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C541" w14:textId="77777777" w:rsidR="00025C66" w:rsidRPr="004D644B" w:rsidRDefault="00025C66" w:rsidP="00025C66">
      <w:pPr>
        <w:autoSpaceDE w:val="0"/>
        <w:autoSpaceDN w:val="0"/>
        <w:adjustRightInd w:val="0"/>
        <w:spacing w:after="0" w:line="240" w:lineRule="auto"/>
        <w:jc w:val="center"/>
        <w:rPr>
          <w:rFonts w:eastAsia="Times New Roman" w:cstheme="minorHAnsi"/>
          <w:b/>
          <w:bCs/>
          <w:color w:val="231F20"/>
          <w:sz w:val="32"/>
          <w:szCs w:val="32"/>
        </w:rPr>
      </w:pPr>
      <w:r w:rsidRPr="004D644B">
        <w:rPr>
          <w:rFonts w:eastAsia="Times New Roman" w:cstheme="minorHAnsi"/>
          <w:b/>
          <w:bCs/>
          <w:color w:val="231F20"/>
          <w:sz w:val="32"/>
          <w:szCs w:val="32"/>
        </w:rPr>
        <w:t>Construction Waste Management (CWM) Plan</w:t>
      </w:r>
    </w:p>
    <w:p w14:paraId="18B11892"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5D08573A" w14:textId="77777777" w:rsidR="00025C66" w:rsidRPr="004D644B" w:rsidRDefault="00025C66" w:rsidP="00025C66">
      <w:pPr>
        <w:autoSpaceDE w:val="0"/>
        <w:autoSpaceDN w:val="0"/>
        <w:adjustRightInd w:val="0"/>
        <w:spacing w:after="0" w:line="240" w:lineRule="auto"/>
        <w:rPr>
          <w:rFonts w:eastAsia="Times New Roman" w:cstheme="minorHAnsi"/>
          <w:color w:val="231F20"/>
          <w:sz w:val="26"/>
          <w:szCs w:val="26"/>
        </w:rPr>
      </w:pPr>
      <w:r w:rsidRPr="004D644B">
        <w:rPr>
          <w:rFonts w:eastAsia="Times New Roman" w:cstheme="minorHAnsi"/>
          <w:color w:val="231F20"/>
          <w:sz w:val="26"/>
          <w:szCs w:val="26"/>
        </w:rPr>
        <w:t xml:space="preserve">Project </w:t>
      </w:r>
      <w:proofErr w:type="gramStart"/>
      <w:r w:rsidRPr="004D644B">
        <w:rPr>
          <w:rFonts w:eastAsia="Times New Roman" w:cstheme="minorHAnsi"/>
          <w:color w:val="231F20"/>
          <w:sz w:val="26"/>
          <w:szCs w:val="26"/>
        </w:rPr>
        <w:t>Name:_</w:t>
      </w:r>
      <w:proofErr w:type="gramEnd"/>
      <w:r w:rsidRPr="004D644B">
        <w:rPr>
          <w:rFonts w:eastAsia="Times New Roman" w:cstheme="minorHAnsi"/>
          <w:color w:val="231F20"/>
          <w:sz w:val="26"/>
          <w:szCs w:val="26"/>
        </w:rPr>
        <w:t>________________________________________________________ Applicant/Contractor/Owner/Agent: _______________________________________</w:t>
      </w:r>
    </w:p>
    <w:p w14:paraId="24074322" w14:textId="77777777" w:rsidR="00025C66" w:rsidRPr="004D644B" w:rsidRDefault="00025C66" w:rsidP="00025C66">
      <w:pPr>
        <w:autoSpaceDE w:val="0"/>
        <w:autoSpaceDN w:val="0"/>
        <w:adjustRightInd w:val="0"/>
        <w:spacing w:after="0" w:line="240" w:lineRule="auto"/>
        <w:rPr>
          <w:rFonts w:eastAsia="Times New Roman" w:cstheme="minorHAnsi"/>
          <w:color w:val="231F20"/>
          <w:sz w:val="26"/>
          <w:szCs w:val="26"/>
        </w:rPr>
      </w:pPr>
      <w:proofErr w:type="gramStart"/>
      <w:r w:rsidRPr="004D644B">
        <w:rPr>
          <w:rFonts w:eastAsia="Times New Roman" w:cstheme="minorHAnsi"/>
          <w:color w:val="231F20"/>
          <w:sz w:val="26"/>
          <w:szCs w:val="26"/>
        </w:rPr>
        <w:t>Permit #:</w:t>
      </w:r>
      <w:proofErr w:type="gramEnd"/>
      <w:r w:rsidRPr="004D644B">
        <w:rPr>
          <w:rFonts w:eastAsia="Times New Roman" w:cstheme="minorHAnsi"/>
          <w:color w:val="231F20"/>
          <w:sz w:val="26"/>
          <w:szCs w:val="26"/>
        </w:rPr>
        <w:t xml:space="preserve"> _____________________________________________________________</w:t>
      </w:r>
    </w:p>
    <w:p w14:paraId="45A73AE1" w14:textId="77777777" w:rsidR="00025C66" w:rsidRPr="004D644B" w:rsidRDefault="00025C66" w:rsidP="00025C66">
      <w:pPr>
        <w:autoSpaceDE w:val="0"/>
        <w:autoSpaceDN w:val="0"/>
        <w:adjustRightInd w:val="0"/>
        <w:spacing w:after="0" w:line="240" w:lineRule="auto"/>
        <w:rPr>
          <w:rFonts w:eastAsia="Times New Roman" w:cstheme="minorHAnsi"/>
          <w:color w:val="231F20"/>
          <w:sz w:val="26"/>
          <w:szCs w:val="26"/>
        </w:rPr>
      </w:pPr>
      <w:r w:rsidRPr="004D644B">
        <w:rPr>
          <w:rFonts w:eastAsia="Times New Roman" w:cstheme="minorHAnsi"/>
          <w:color w:val="231F20"/>
          <w:sz w:val="26"/>
          <w:szCs w:val="26"/>
        </w:rPr>
        <w:t>Waste Hauling Company: ________________________________________________</w:t>
      </w:r>
    </w:p>
    <w:p w14:paraId="513C303B"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0D131AD5" w14:textId="10E151F7" w:rsidR="00025C66" w:rsidRPr="00E828CE" w:rsidRDefault="00025C66" w:rsidP="00025C66">
      <w:pPr>
        <w:autoSpaceDE w:val="0"/>
        <w:autoSpaceDN w:val="0"/>
        <w:adjustRightInd w:val="0"/>
        <w:spacing w:after="0" w:line="240" w:lineRule="auto"/>
        <w:rPr>
          <w:rFonts w:eastAsia="Times New Roman" w:cstheme="minorHAnsi"/>
          <w:b/>
          <w:color w:val="231F20"/>
          <w:sz w:val="26"/>
          <w:szCs w:val="26"/>
        </w:rPr>
      </w:pPr>
      <w:r w:rsidRPr="00E828CE">
        <w:rPr>
          <w:rFonts w:eastAsia="Times New Roman" w:cstheme="minorHAnsi"/>
          <w:b/>
          <w:color w:val="231F20"/>
          <w:sz w:val="26"/>
          <w:szCs w:val="26"/>
        </w:rPr>
        <w:t xml:space="preserve">The Subcontractor and </w:t>
      </w:r>
      <w:r w:rsidR="00E828CE">
        <w:rPr>
          <w:rFonts w:eastAsia="Times New Roman" w:cstheme="minorHAnsi"/>
          <w:b/>
          <w:color w:val="231F20"/>
          <w:sz w:val="26"/>
          <w:szCs w:val="26"/>
        </w:rPr>
        <w:t xml:space="preserve">/ </w:t>
      </w:r>
      <w:r w:rsidRPr="00E828CE">
        <w:rPr>
          <w:rFonts w:eastAsia="Times New Roman" w:cstheme="minorHAnsi"/>
          <w:b/>
          <w:color w:val="231F20"/>
          <w:sz w:val="26"/>
          <w:szCs w:val="26"/>
        </w:rPr>
        <w:t>or Contractor of record shall comply with the project’s (CWM) Plan and Acknowledgement Sheet.</w:t>
      </w:r>
    </w:p>
    <w:p w14:paraId="30F9173A"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5EFCC83C" w14:textId="36614ECB"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r w:rsidRPr="004D644B">
        <w:rPr>
          <w:rFonts w:eastAsia="Times New Roman" w:cstheme="minorHAnsi"/>
          <w:color w:val="231F20"/>
          <w:sz w:val="24"/>
          <w:szCs w:val="24"/>
        </w:rPr>
        <w:t>1.</w:t>
      </w:r>
      <w:r w:rsidR="004D644B">
        <w:rPr>
          <w:rFonts w:eastAsia="Times New Roman" w:cstheme="minorHAnsi"/>
          <w:color w:val="231F20"/>
          <w:sz w:val="24"/>
          <w:szCs w:val="24"/>
        </w:rPr>
        <w:tab/>
      </w:r>
      <w:r w:rsidRPr="004D644B">
        <w:rPr>
          <w:rFonts w:eastAsia="Times New Roman" w:cstheme="minorHAnsi"/>
          <w:color w:val="231F20"/>
          <w:sz w:val="24"/>
          <w:szCs w:val="24"/>
        </w:rPr>
        <w:t>The project’s overall rate of waste diversion will be a minimum of 65 %.</w:t>
      </w:r>
    </w:p>
    <w:p w14:paraId="229AA088" w14:textId="1DD9C06A"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2.</w:t>
      </w:r>
      <w:r w:rsidR="004D644B">
        <w:rPr>
          <w:rFonts w:eastAsia="Times New Roman" w:cstheme="minorHAnsi"/>
          <w:color w:val="231F20"/>
          <w:sz w:val="24"/>
          <w:szCs w:val="24"/>
        </w:rPr>
        <w:tab/>
      </w:r>
      <w:r w:rsidRPr="004D644B">
        <w:rPr>
          <w:rFonts w:eastAsia="Times New Roman" w:cstheme="minorHAnsi"/>
          <w:color w:val="231F20"/>
          <w:sz w:val="24"/>
          <w:szCs w:val="24"/>
        </w:rPr>
        <w:t xml:space="preserve">This project shall generate the least amount of waste possible by planning and following all proper storage and handling procedures to reduce broken and damaged materials and reusing materials whenever possible. </w:t>
      </w:r>
      <w:proofErr w:type="gramStart"/>
      <w:r w:rsidRPr="004D644B">
        <w:rPr>
          <w:rFonts w:eastAsia="Times New Roman" w:cstheme="minorHAnsi"/>
          <w:color w:val="231F20"/>
          <w:sz w:val="24"/>
          <w:szCs w:val="24"/>
        </w:rPr>
        <w:t>The majority of</w:t>
      </w:r>
      <w:proofErr w:type="gramEnd"/>
      <w:r w:rsidRPr="004D644B">
        <w:rPr>
          <w:rFonts w:eastAsia="Times New Roman" w:cstheme="minorHAnsi"/>
          <w:color w:val="231F20"/>
          <w:sz w:val="24"/>
          <w:szCs w:val="24"/>
        </w:rPr>
        <w:t xml:space="preserve"> the waste that is generated on this job site will be diverted from the landfill and recycled for other </w:t>
      </w:r>
      <w:proofErr w:type="gramStart"/>
      <w:r w:rsidRPr="004D644B">
        <w:rPr>
          <w:rFonts w:eastAsia="Times New Roman" w:cstheme="minorHAnsi"/>
          <w:color w:val="231F20"/>
          <w:sz w:val="24"/>
          <w:szCs w:val="24"/>
        </w:rPr>
        <w:t>use</w:t>
      </w:r>
      <w:proofErr w:type="gramEnd"/>
      <w:r w:rsidRPr="004D644B">
        <w:rPr>
          <w:rFonts w:eastAsia="Times New Roman" w:cstheme="minorHAnsi"/>
          <w:color w:val="231F20"/>
          <w:sz w:val="24"/>
          <w:szCs w:val="24"/>
        </w:rPr>
        <w:t>.</w:t>
      </w:r>
    </w:p>
    <w:p w14:paraId="210D491D" w14:textId="24FD3B23"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3.</w:t>
      </w:r>
      <w:r w:rsidR="004D644B">
        <w:rPr>
          <w:rFonts w:eastAsia="Times New Roman" w:cstheme="minorHAnsi"/>
          <w:color w:val="231F20"/>
          <w:sz w:val="24"/>
          <w:szCs w:val="24"/>
        </w:rPr>
        <w:tab/>
      </w:r>
      <w:r w:rsidR="004D644B" w:rsidRPr="004D644B">
        <w:rPr>
          <w:rFonts w:eastAsia="Times New Roman" w:cstheme="minorHAnsi"/>
          <w:color w:val="231F20"/>
          <w:sz w:val="24"/>
          <w:szCs w:val="24"/>
        </w:rPr>
        <w:t>Worksheet</w:t>
      </w:r>
      <w:r w:rsidRPr="004D644B">
        <w:rPr>
          <w:rFonts w:eastAsia="Times New Roman" w:cstheme="minorHAnsi"/>
          <w:color w:val="231F20"/>
          <w:sz w:val="24"/>
          <w:szCs w:val="24"/>
        </w:rPr>
        <w:t xml:space="preserve"> 1, enclosed, identifies the waste materials that will be generated on this project, the diversion strategy for each waste type and the anticipated diversion rate.</w:t>
      </w:r>
    </w:p>
    <w:p w14:paraId="15BAB0DC" w14:textId="1F4EE1D2"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4.</w:t>
      </w:r>
      <w:r w:rsidR="004D644B">
        <w:rPr>
          <w:rFonts w:eastAsia="Times New Roman" w:cstheme="minorHAnsi"/>
          <w:color w:val="231F20"/>
          <w:sz w:val="24"/>
          <w:szCs w:val="24"/>
        </w:rPr>
        <w:tab/>
      </w:r>
      <w:r w:rsidRPr="004D644B">
        <w:rPr>
          <w:rFonts w:eastAsia="Times New Roman" w:cstheme="minorHAnsi"/>
          <w:color w:val="231F20"/>
          <w:sz w:val="24"/>
          <w:szCs w:val="24"/>
        </w:rPr>
        <w:t>Waste prevention and recycling activities will be discussed at the beginning of weekly subcontractor meetings. As each new subcontractor comes on-site, the WMP Coordinator will present him/her with a copy of the CWM Plan and provide a tour of the jobsite to identify materials to be salvaged and the procedures for handling jobsite debris. All Subcontractor foremen will acknowledge in writing that they have read and will abide by the CWM Plan. Subcontractor Acknowledgment Sheet enclosed. The CWM Plan will be posted at the jobsite trailer.</w:t>
      </w:r>
    </w:p>
    <w:p w14:paraId="361F9ACD" w14:textId="5B2F5400"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5.</w:t>
      </w:r>
      <w:r w:rsidR="004D644B">
        <w:rPr>
          <w:rFonts w:eastAsia="Times New Roman" w:cstheme="minorHAnsi"/>
          <w:color w:val="231F20"/>
          <w:sz w:val="24"/>
          <w:szCs w:val="24"/>
        </w:rPr>
        <w:tab/>
      </w:r>
      <w:r w:rsidRPr="004D644B">
        <w:rPr>
          <w:rFonts w:eastAsia="Times New Roman" w:cstheme="minorHAnsi"/>
          <w:color w:val="231F20"/>
          <w:sz w:val="24"/>
          <w:szCs w:val="24"/>
        </w:rPr>
        <w:t>Salvage: Excess materials that cannot be used in the project, nor returned to the vendor, will be offered to site workers, the owner, or donated to charity if feasible.</w:t>
      </w:r>
    </w:p>
    <w:p w14:paraId="75826AC2" w14:textId="0BE496A9"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6.</w:t>
      </w:r>
      <w:r w:rsidR="004D644B">
        <w:rPr>
          <w:rFonts w:eastAsia="Times New Roman" w:cstheme="minorHAnsi"/>
          <w:color w:val="231F20"/>
          <w:sz w:val="24"/>
          <w:szCs w:val="24"/>
        </w:rPr>
        <w:tab/>
      </w:r>
      <w:r w:rsidRPr="004D644B">
        <w:rPr>
          <w:rFonts w:eastAsia="Times New Roman" w:cstheme="minorHAnsi"/>
          <w:color w:val="231F20"/>
          <w:sz w:val="24"/>
          <w:szCs w:val="24"/>
        </w:rPr>
        <w:t>[</w:t>
      </w:r>
      <w:r w:rsidRPr="004D644B">
        <w:rPr>
          <w:rFonts w:eastAsia="Times New Roman" w:cstheme="minorHAnsi"/>
          <w:color w:val="D9D9D9"/>
          <w:sz w:val="24"/>
          <w:szCs w:val="24"/>
        </w:rPr>
        <w:t>HAULING COMPANY</w:t>
      </w:r>
      <w:r w:rsidRPr="004D644B">
        <w:rPr>
          <w:rFonts w:eastAsia="Times New Roman" w:cstheme="minorHAnsi"/>
          <w:color w:val="231F20"/>
          <w:sz w:val="24"/>
          <w:szCs w:val="24"/>
        </w:rPr>
        <w:t>] will provide a commingled drop box at the jobsite for most of the construction waste. These commingled drop boxes will be taken to [</w:t>
      </w:r>
      <w:r w:rsidRPr="004D644B">
        <w:rPr>
          <w:rFonts w:eastAsia="Times New Roman" w:cstheme="minorHAnsi"/>
          <w:color w:val="D9D9D9"/>
          <w:sz w:val="24"/>
          <w:szCs w:val="24"/>
        </w:rPr>
        <w:t>Sorting Facility Name and Location</w:t>
      </w:r>
      <w:r w:rsidRPr="004D644B">
        <w:rPr>
          <w:rFonts w:eastAsia="Times New Roman" w:cstheme="minorHAnsi"/>
          <w:color w:val="231F20"/>
          <w:sz w:val="24"/>
          <w:szCs w:val="24"/>
        </w:rPr>
        <w:t xml:space="preserve">]. The average diversion rate for commingled waste will be ____%. As site conditions permit, additional </w:t>
      </w:r>
      <w:proofErr w:type="gramStart"/>
      <w:r w:rsidRPr="004D644B">
        <w:rPr>
          <w:rFonts w:eastAsia="Times New Roman" w:cstheme="minorHAnsi"/>
          <w:color w:val="231F20"/>
          <w:sz w:val="24"/>
          <w:szCs w:val="24"/>
        </w:rPr>
        <w:t>drop</w:t>
      </w:r>
      <w:proofErr w:type="gramEnd"/>
      <w:r w:rsidRPr="004D644B">
        <w:rPr>
          <w:rFonts w:eastAsia="Times New Roman" w:cstheme="minorHAnsi"/>
          <w:color w:val="231F20"/>
          <w:sz w:val="24"/>
          <w:szCs w:val="24"/>
        </w:rPr>
        <w:t xml:space="preserve"> boxes will be used for </w:t>
      </w:r>
      <w:proofErr w:type="gramStart"/>
      <w:r w:rsidRPr="004D644B">
        <w:rPr>
          <w:rFonts w:eastAsia="Times New Roman" w:cstheme="minorHAnsi"/>
          <w:color w:val="231F20"/>
          <w:sz w:val="24"/>
          <w:szCs w:val="24"/>
        </w:rPr>
        <w:t>particular phases</w:t>
      </w:r>
      <w:proofErr w:type="gramEnd"/>
      <w:r w:rsidRPr="004D644B">
        <w:rPr>
          <w:rFonts w:eastAsia="Times New Roman" w:cstheme="minorHAnsi"/>
          <w:color w:val="231F20"/>
          <w:sz w:val="24"/>
          <w:szCs w:val="24"/>
        </w:rPr>
        <w:t xml:space="preserve"> of construction (e.g., concrete and </w:t>
      </w:r>
      <w:proofErr w:type="gramStart"/>
      <w:r w:rsidRPr="004D644B">
        <w:rPr>
          <w:rFonts w:eastAsia="Times New Roman" w:cstheme="minorHAnsi"/>
          <w:color w:val="231F20"/>
          <w:sz w:val="24"/>
          <w:szCs w:val="24"/>
        </w:rPr>
        <w:t>wood waste</w:t>
      </w:r>
      <w:proofErr w:type="gramEnd"/>
      <w:r w:rsidRPr="004D644B">
        <w:rPr>
          <w:rFonts w:eastAsia="Times New Roman" w:cstheme="minorHAnsi"/>
          <w:color w:val="231F20"/>
          <w:sz w:val="24"/>
          <w:szCs w:val="24"/>
        </w:rPr>
        <w:t>) to ensure the highest waste diversion rate possible.</w:t>
      </w:r>
    </w:p>
    <w:p w14:paraId="27468ED6" w14:textId="2150A2B8"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7.</w:t>
      </w:r>
      <w:r w:rsidR="004D644B">
        <w:rPr>
          <w:rFonts w:eastAsia="Times New Roman" w:cstheme="minorHAnsi"/>
          <w:color w:val="231F20"/>
          <w:sz w:val="24"/>
          <w:szCs w:val="24"/>
        </w:rPr>
        <w:tab/>
      </w:r>
      <w:r w:rsidRPr="004D644B">
        <w:rPr>
          <w:rFonts w:eastAsia="Times New Roman" w:cstheme="minorHAnsi"/>
          <w:color w:val="231F20"/>
          <w:sz w:val="24"/>
          <w:szCs w:val="24"/>
        </w:rPr>
        <w:t>If the waste diversion rate achievable via the strategy described in (6) above, is projected to be lower than what is required, then a strategy of source-separated waste diversion and/or waste stream reduction will be implemented. Source separated waste refers to jobsite waste that is not commingled but is instead allocated to a debris box designated for a single material type, such as clean wood or metal. (See notes below)</w:t>
      </w:r>
    </w:p>
    <w:p w14:paraId="58E2730B"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02645BE5" w14:textId="77777777" w:rsidR="00025C66" w:rsidRPr="004D644B" w:rsidRDefault="00025C66" w:rsidP="004D644B">
      <w:pPr>
        <w:autoSpaceDE w:val="0"/>
        <w:autoSpaceDN w:val="0"/>
        <w:adjustRightInd w:val="0"/>
        <w:spacing w:after="0" w:line="240" w:lineRule="auto"/>
        <w:ind w:firstLine="720"/>
        <w:rPr>
          <w:rFonts w:eastAsia="Times New Roman" w:cstheme="minorHAnsi"/>
          <w:b/>
          <w:bCs/>
          <w:color w:val="231F20"/>
          <w:sz w:val="24"/>
          <w:szCs w:val="24"/>
        </w:rPr>
      </w:pPr>
      <w:r w:rsidRPr="004D644B">
        <w:rPr>
          <w:rFonts w:eastAsia="Times New Roman" w:cstheme="minorHAnsi"/>
          <w:b/>
          <w:bCs/>
          <w:color w:val="231F20"/>
          <w:sz w:val="24"/>
          <w:szCs w:val="24"/>
        </w:rPr>
        <w:t>Notes:</w:t>
      </w:r>
    </w:p>
    <w:p w14:paraId="5F260D12" w14:textId="7EA35A8D" w:rsidR="00025C66" w:rsidRPr="004D644B" w:rsidRDefault="00025C66" w:rsidP="004D644B">
      <w:pPr>
        <w:autoSpaceDE w:val="0"/>
        <w:autoSpaceDN w:val="0"/>
        <w:adjustRightInd w:val="0"/>
        <w:spacing w:after="0" w:line="240" w:lineRule="auto"/>
        <w:ind w:left="720"/>
        <w:rPr>
          <w:rFonts w:eastAsia="Times New Roman" w:cstheme="minorHAnsi"/>
          <w:color w:val="231F20"/>
          <w:sz w:val="24"/>
          <w:szCs w:val="24"/>
        </w:rPr>
      </w:pPr>
      <w:r w:rsidRPr="004D644B">
        <w:rPr>
          <w:rFonts w:eastAsia="Times New Roman" w:cstheme="minorHAnsi"/>
          <w:color w:val="231F20"/>
          <w:sz w:val="24"/>
          <w:szCs w:val="24"/>
        </w:rPr>
        <w:t xml:space="preserve">1. </w:t>
      </w:r>
      <w:r w:rsidR="00975F3D">
        <w:rPr>
          <w:rFonts w:eastAsia="Times New Roman" w:cstheme="minorHAnsi"/>
          <w:color w:val="231F20"/>
          <w:sz w:val="24"/>
          <w:szCs w:val="24"/>
        </w:rPr>
        <w:t xml:space="preserve">    </w:t>
      </w:r>
      <w:r w:rsidRPr="004D644B">
        <w:rPr>
          <w:rFonts w:eastAsia="Times New Roman" w:cstheme="minorHAnsi"/>
          <w:color w:val="231F20"/>
          <w:sz w:val="24"/>
          <w:szCs w:val="24"/>
        </w:rPr>
        <w:t>Waste stream reduction refers to efforts taken by the builder to reduce the amount of waste generated by the project to below four (4) pounds per square foot of building area.</w:t>
      </w:r>
    </w:p>
    <w:p w14:paraId="51D0642D" w14:textId="30F766A9" w:rsidR="00025C66" w:rsidRPr="004D644B" w:rsidRDefault="00025C66" w:rsidP="004D644B">
      <w:pPr>
        <w:autoSpaceDE w:val="0"/>
        <w:autoSpaceDN w:val="0"/>
        <w:adjustRightInd w:val="0"/>
        <w:spacing w:after="0" w:line="240" w:lineRule="auto"/>
        <w:ind w:left="720"/>
        <w:rPr>
          <w:rFonts w:eastAsia="Times New Roman" w:cstheme="minorHAnsi"/>
          <w:color w:val="231F20"/>
          <w:sz w:val="24"/>
          <w:szCs w:val="24"/>
        </w:rPr>
      </w:pPr>
      <w:r w:rsidRPr="004D644B">
        <w:rPr>
          <w:rFonts w:eastAsia="Times New Roman" w:cstheme="minorHAnsi"/>
          <w:color w:val="231F20"/>
          <w:sz w:val="24"/>
          <w:szCs w:val="24"/>
        </w:rPr>
        <w:t xml:space="preserve">2. </w:t>
      </w:r>
      <w:r w:rsidR="00975F3D">
        <w:rPr>
          <w:rFonts w:eastAsia="Times New Roman" w:cstheme="minorHAnsi"/>
          <w:color w:val="231F20"/>
          <w:sz w:val="24"/>
          <w:szCs w:val="24"/>
        </w:rPr>
        <w:t xml:space="preserve">    </w:t>
      </w:r>
      <w:r w:rsidRPr="004D644B">
        <w:rPr>
          <w:rFonts w:eastAsia="Times New Roman" w:cstheme="minorHAnsi"/>
          <w:color w:val="231F20"/>
          <w:sz w:val="24"/>
          <w:szCs w:val="24"/>
        </w:rPr>
        <w:t>When using waste stream reduction measures, the gross weight of the product is subtracted from a base weight of four (4) pounds per square foot of building area. This reduction is considered additional diversion and can be used in the waste reduction percentage calculations.</w:t>
      </w:r>
    </w:p>
    <w:p w14:paraId="429FEDC3"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0C711C66" w14:textId="11478824" w:rsidR="00025C66" w:rsidRPr="004D644B" w:rsidRDefault="00025C66" w:rsidP="00BD55E2">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8.</w:t>
      </w:r>
      <w:r w:rsidR="00BD55E2">
        <w:rPr>
          <w:rFonts w:eastAsia="Times New Roman" w:cstheme="minorHAnsi"/>
          <w:color w:val="231F20"/>
          <w:sz w:val="24"/>
          <w:szCs w:val="24"/>
        </w:rPr>
        <w:tab/>
      </w:r>
      <w:r w:rsidRPr="004D644B">
        <w:rPr>
          <w:rFonts w:eastAsia="Times New Roman" w:cstheme="minorHAnsi"/>
          <w:color w:val="231F20"/>
          <w:sz w:val="24"/>
          <w:szCs w:val="24"/>
        </w:rPr>
        <w:t>[</w:t>
      </w:r>
      <w:r w:rsidRPr="004D644B">
        <w:rPr>
          <w:rFonts w:eastAsia="Times New Roman" w:cstheme="minorHAnsi"/>
          <w:color w:val="D9D9D9"/>
          <w:sz w:val="24"/>
          <w:szCs w:val="24"/>
        </w:rPr>
        <w:t>HAULINGCOMPANY</w:t>
      </w:r>
      <w:r w:rsidRPr="004D644B">
        <w:rPr>
          <w:rFonts w:eastAsia="Times New Roman" w:cstheme="minorHAnsi"/>
          <w:color w:val="231F20"/>
          <w:sz w:val="24"/>
          <w:szCs w:val="24"/>
        </w:rPr>
        <w:t>] will track and calculate the quantity (in tons) of all waste leaving the project and calculate the waste diversion rate for the project. [</w:t>
      </w:r>
      <w:r w:rsidRPr="004D644B">
        <w:rPr>
          <w:rFonts w:eastAsia="Times New Roman" w:cstheme="minorHAnsi"/>
          <w:color w:val="D9D9D9"/>
          <w:sz w:val="24"/>
          <w:szCs w:val="24"/>
        </w:rPr>
        <w:t>HAULINGCOMPANY</w:t>
      </w:r>
      <w:r w:rsidRPr="004D644B">
        <w:rPr>
          <w:rFonts w:eastAsia="Times New Roman" w:cstheme="minorHAnsi"/>
          <w:color w:val="231F20"/>
          <w:sz w:val="24"/>
          <w:szCs w:val="24"/>
        </w:rPr>
        <w:t>] will provide Project Manager with an updated monthly report on gross weight hauled and the waste diversion rate being achieved on the project. [</w:t>
      </w:r>
      <w:r w:rsidRPr="004D644B">
        <w:rPr>
          <w:rFonts w:eastAsia="Times New Roman" w:cstheme="minorHAnsi"/>
          <w:color w:val="D9D9D9"/>
          <w:sz w:val="24"/>
          <w:szCs w:val="24"/>
        </w:rPr>
        <w:t>HAULING COMPANY’s</w:t>
      </w:r>
      <w:r w:rsidRPr="004D644B">
        <w:rPr>
          <w:rFonts w:eastAsia="Times New Roman" w:cstheme="minorHAnsi"/>
          <w:color w:val="231F20"/>
          <w:sz w:val="24"/>
          <w:szCs w:val="24"/>
        </w:rPr>
        <w:t xml:space="preserve">] monthly report will track separately the gross weights and diversion rates for commingled debris and for each source-separated waste stream leaving the project. </w:t>
      </w:r>
      <w:proofErr w:type="gramStart"/>
      <w:r w:rsidRPr="004D644B">
        <w:rPr>
          <w:rFonts w:eastAsia="Times New Roman" w:cstheme="minorHAnsi"/>
          <w:color w:val="231F20"/>
          <w:sz w:val="24"/>
          <w:szCs w:val="24"/>
        </w:rPr>
        <w:t>In the event that</w:t>
      </w:r>
      <w:proofErr w:type="gramEnd"/>
      <w:r w:rsidRPr="004D644B">
        <w:rPr>
          <w:rFonts w:eastAsia="Times New Roman" w:cstheme="minorHAnsi"/>
          <w:color w:val="231F20"/>
          <w:sz w:val="24"/>
          <w:szCs w:val="24"/>
        </w:rPr>
        <w:t xml:space="preserve"> [</w:t>
      </w:r>
      <w:r w:rsidRPr="004D644B">
        <w:rPr>
          <w:rFonts w:eastAsia="Times New Roman" w:cstheme="minorHAnsi"/>
          <w:color w:val="D9D9D9"/>
          <w:sz w:val="24"/>
          <w:szCs w:val="24"/>
        </w:rPr>
        <w:t>HAULINGCOMPANY</w:t>
      </w:r>
      <w:r w:rsidRPr="004D644B">
        <w:rPr>
          <w:rFonts w:eastAsia="Times New Roman" w:cstheme="minorHAnsi"/>
          <w:color w:val="231F20"/>
          <w:sz w:val="24"/>
          <w:szCs w:val="24"/>
        </w:rPr>
        <w:t xml:space="preserve">] does not service any or </w:t>
      </w:r>
      <w:proofErr w:type="gramStart"/>
      <w:r w:rsidRPr="004D644B">
        <w:rPr>
          <w:rFonts w:eastAsia="Times New Roman" w:cstheme="minorHAnsi"/>
          <w:color w:val="231F20"/>
          <w:sz w:val="24"/>
          <w:szCs w:val="24"/>
        </w:rPr>
        <w:t>all of</w:t>
      </w:r>
      <w:proofErr w:type="gramEnd"/>
      <w:r w:rsidRPr="004D644B">
        <w:rPr>
          <w:rFonts w:eastAsia="Times New Roman" w:cstheme="minorHAnsi"/>
          <w:color w:val="231F20"/>
          <w:sz w:val="24"/>
          <w:szCs w:val="24"/>
        </w:rPr>
        <w:t xml:space="preserve"> the debris boxes on the project, the [</w:t>
      </w:r>
      <w:r w:rsidRPr="004D644B">
        <w:rPr>
          <w:rFonts w:eastAsia="Times New Roman" w:cstheme="minorHAnsi"/>
          <w:color w:val="D9D9D9"/>
          <w:sz w:val="24"/>
          <w:szCs w:val="24"/>
        </w:rPr>
        <w:t>HAULING COMPANY</w:t>
      </w:r>
      <w:r w:rsidRPr="004D644B">
        <w:rPr>
          <w:rFonts w:eastAsia="Times New Roman" w:cstheme="minorHAnsi"/>
          <w:color w:val="231F20"/>
          <w:sz w:val="24"/>
          <w:szCs w:val="24"/>
        </w:rPr>
        <w:t xml:space="preserve">] will work with the responsible parties to track the material type and weight (in tons) in such debris boxes </w:t>
      </w:r>
      <w:proofErr w:type="gramStart"/>
      <w:r w:rsidRPr="004D644B">
        <w:rPr>
          <w:rFonts w:eastAsia="Times New Roman" w:cstheme="minorHAnsi"/>
          <w:color w:val="231F20"/>
          <w:sz w:val="24"/>
          <w:szCs w:val="24"/>
        </w:rPr>
        <w:t>in order to</w:t>
      </w:r>
      <w:proofErr w:type="gramEnd"/>
      <w:r w:rsidRPr="004D644B">
        <w:rPr>
          <w:rFonts w:eastAsia="Times New Roman" w:cstheme="minorHAnsi"/>
          <w:color w:val="231F20"/>
          <w:sz w:val="24"/>
          <w:szCs w:val="24"/>
        </w:rPr>
        <w:t xml:space="preserve"> determine waste diversion rates for these materials.</w:t>
      </w:r>
    </w:p>
    <w:p w14:paraId="6A5B1E43" w14:textId="6B255D9B"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 xml:space="preserve">9. </w:t>
      </w:r>
      <w:r w:rsidR="004D644B">
        <w:rPr>
          <w:rFonts w:eastAsia="Times New Roman" w:cstheme="minorHAnsi"/>
          <w:color w:val="231F20"/>
          <w:sz w:val="24"/>
          <w:szCs w:val="24"/>
        </w:rPr>
        <w:tab/>
      </w:r>
      <w:r w:rsidRPr="004D644B">
        <w:rPr>
          <w:rFonts w:eastAsia="Times New Roman" w:cstheme="minorHAnsi"/>
          <w:color w:val="231F20"/>
          <w:sz w:val="24"/>
          <w:szCs w:val="24"/>
        </w:rPr>
        <w:t>In the event that Subcontractors furnish their own debris boxes as part of their scope of work, such Subcontractors shall not be excluded from complying with the CWM Plan and will provide [</w:t>
      </w:r>
      <w:r w:rsidRPr="004D644B">
        <w:rPr>
          <w:rFonts w:eastAsia="Times New Roman" w:cstheme="minorHAnsi"/>
          <w:color w:val="D9D9D9"/>
          <w:sz w:val="24"/>
          <w:szCs w:val="24"/>
        </w:rPr>
        <w:t>HAULING COMPANY</w:t>
      </w:r>
      <w:r w:rsidRPr="004D644B">
        <w:rPr>
          <w:rFonts w:eastAsia="Times New Roman" w:cstheme="minorHAnsi"/>
          <w:color w:val="231F20"/>
          <w:sz w:val="24"/>
          <w:szCs w:val="24"/>
        </w:rPr>
        <w:t>] weight and waste diversion data for their debris boxes.</w:t>
      </w:r>
    </w:p>
    <w:p w14:paraId="44A4ECCC" w14:textId="6EC559C8"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10.</w:t>
      </w:r>
      <w:r w:rsidR="004D644B">
        <w:rPr>
          <w:rFonts w:eastAsia="Times New Roman" w:cstheme="minorHAnsi"/>
          <w:color w:val="231F20"/>
          <w:sz w:val="24"/>
          <w:szCs w:val="24"/>
        </w:rPr>
        <w:tab/>
      </w:r>
      <w:proofErr w:type="gramStart"/>
      <w:r w:rsidRPr="004D644B">
        <w:rPr>
          <w:rFonts w:eastAsia="Times New Roman" w:cstheme="minorHAnsi"/>
          <w:color w:val="231F20"/>
          <w:sz w:val="24"/>
          <w:szCs w:val="24"/>
        </w:rPr>
        <w:t>In the event that</w:t>
      </w:r>
      <w:proofErr w:type="gramEnd"/>
      <w:r w:rsidRPr="004D644B">
        <w:rPr>
          <w:rFonts w:eastAsia="Times New Roman" w:cstheme="minorHAnsi"/>
          <w:color w:val="231F20"/>
          <w:sz w:val="24"/>
          <w:szCs w:val="24"/>
        </w:rPr>
        <w:t xml:space="preserve"> site use constraints (such as limited space) restrict the number of debris boxes that can be used for collection of designated waste the project Superintendent will, as deemed appropriate, allocate specific areas onsite where individual material types are to be consolidated. These collection points are not to be contaminated with non-designated waste types.</w:t>
      </w:r>
    </w:p>
    <w:p w14:paraId="061D1CA3" w14:textId="2053D13E" w:rsidR="00025C66" w:rsidRPr="004D644B" w:rsidRDefault="00025C66" w:rsidP="004D644B">
      <w:pPr>
        <w:autoSpaceDE w:val="0"/>
        <w:autoSpaceDN w:val="0"/>
        <w:adjustRightInd w:val="0"/>
        <w:spacing w:after="0" w:line="240" w:lineRule="auto"/>
        <w:ind w:left="720" w:hanging="720"/>
        <w:rPr>
          <w:rFonts w:eastAsia="Times New Roman" w:cstheme="minorHAnsi"/>
          <w:color w:val="231F20"/>
          <w:sz w:val="24"/>
          <w:szCs w:val="24"/>
        </w:rPr>
      </w:pPr>
      <w:r w:rsidRPr="004D644B">
        <w:rPr>
          <w:rFonts w:eastAsia="Times New Roman" w:cstheme="minorHAnsi"/>
          <w:color w:val="231F20"/>
          <w:sz w:val="24"/>
          <w:szCs w:val="24"/>
        </w:rPr>
        <w:t>11.</w:t>
      </w:r>
      <w:r w:rsidR="00975F3D">
        <w:rPr>
          <w:rFonts w:eastAsia="Times New Roman" w:cstheme="minorHAnsi"/>
          <w:color w:val="231F20"/>
          <w:sz w:val="24"/>
          <w:szCs w:val="24"/>
        </w:rPr>
        <w:tab/>
      </w:r>
      <w:r w:rsidRPr="004D644B">
        <w:rPr>
          <w:rFonts w:eastAsia="Times New Roman" w:cstheme="minorHAnsi"/>
          <w:color w:val="231F20"/>
          <w:sz w:val="24"/>
          <w:szCs w:val="24"/>
        </w:rPr>
        <w:t>Debris from jobsite office and meeting rooms will be collected by [</w:t>
      </w:r>
      <w:r w:rsidRPr="004D644B">
        <w:rPr>
          <w:rFonts w:eastAsia="Times New Roman" w:cstheme="minorHAnsi"/>
          <w:color w:val="D9D9D9"/>
          <w:sz w:val="24"/>
          <w:szCs w:val="24"/>
        </w:rPr>
        <w:t>DISPOSAL SERVICE COMPANY</w:t>
      </w:r>
      <w:r w:rsidRPr="004D644B">
        <w:rPr>
          <w:rFonts w:eastAsia="Times New Roman" w:cstheme="minorHAnsi"/>
          <w:color w:val="231F20"/>
          <w:sz w:val="24"/>
          <w:szCs w:val="24"/>
        </w:rPr>
        <w:t>]. [</w:t>
      </w:r>
      <w:r w:rsidRPr="004D644B">
        <w:rPr>
          <w:rFonts w:eastAsia="Times New Roman" w:cstheme="minorHAnsi"/>
          <w:color w:val="D9D9D9"/>
          <w:sz w:val="24"/>
          <w:szCs w:val="24"/>
        </w:rPr>
        <w:t>DISPOSAL SERVICE COMPANY</w:t>
      </w:r>
      <w:r w:rsidRPr="004D644B">
        <w:rPr>
          <w:rFonts w:eastAsia="Times New Roman" w:cstheme="minorHAnsi"/>
          <w:color w:val="231F20"/>
          <w:sz w:val="24"/>
          <w:szCs w:val="24"/>
        </w:rPr>
        <w:t>] will, at a minimum, recycle office paper, plastic, metal and cardboard.</w:t>
      </w:r>
    </w:p>
    <w:p w14:paraId="25E05A7B"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2AFBDC2E" w14:textId="68DDD528" w:rsidR="00025C66" w:rsidRPr="004D644B" w:rsidRDefault="00025C66" w:rsidP="00025C66">
      <w:pPr>
        <w:autoSpaceDE w:val="0"/>
        <w:autoSpaceDN w:val="0"/>
        <w:adjustRightInd w:val="0"/>
        <w:spacing w:after="0" w:line="240" w:lineRule="auto"/>
        <w:rPr>
          <w:rFonts w:eastAsia="Times New Roman" w:cstheme="minorHAnsi"/>
          <w:b/>
          <w:color w:val="231F20"/>
          <w:sz w:val="24"/>
          <w:szCs w:val="24"/>
        </w:rPr>
      </w:pPr>
      <w:r w:rsidRPr="004D644B">
        <w:rPr>
          <w:rFonts w:eastAsia="Times New Roman" w:cstheme="minorHAnsi"/>
          <w:b/>
          <w:color w:val="231F20"/>
          <w:sz w:val="24"/>
          <w:szCs w:val="24"/>
        </w:rPr>
        <w:t>12</w:t>
      </w:r>
      <w:proofErr w:type="gramStart"/>
      <w:r w:rsidRPr="004D644B">
        <w:rPr>
          <w:rFonts w:eastAsia="Times New Roman" w:cstheme="minorHAnsi"/>
          <w:b/>
          <w:color w:val="231F20"/>
          <w:sz w:val="24"/>
          <w:szCs w:val="24"/>
        </w:rPr>
        <w:t xml:space="preserve">. </w:t>
      </w:r>
      <w:r w:rsidR="004D644B">
        <w:rPr>
          <w:rFonts w:eastAsia="Times New Roman" w:cstheme="minorHAnsi"/>
          <w:b/>
          <w:color w:val="231F20"/>
          <w:sz w:val="24"/>
          <w:szCs w:val="24"/>
        </w:rPr>
        <w:tab/>
      </w:r>
      <w:r w:rsidRPr="004D644B">
        <w:rPr>
          <w:rFonts w:eastAsia="Times New Roman" w:cstheme="minorHAnsi"/>
          <w:b/>
          <w:color w:val="231F20"/>
          <w:sz w:val="24"/>
          <w:szCs w:val="24"/>
        </w:rPr>
        <w:t>Any</w:t>
      </w:r>
      <w:proofErr w:type="gramEnd"/>
      <w:r w:rsidRPr="004D644B">
        <w:rPr>
          <w:rFonts w:eastAsia="Times New Roman" w:cstheme="minorHAnsi"/>
          <w:b/>
          <w:color w:val="231F20"/>
          <w:sz w:val="24"/>
          <w:szCs w:val="24"/>
        </w:rPr>
        <w:t xml:space="preserve"> approved county sorting/recycling facility may be used.</w:t>
      </w:r>
    </w:p>
    <w:p w14:paraId="1B3A8CBB" w14:textId="77777777" w:rsidR="00025C66" w:rsidRPr="004D644B" w:rsidRDefault="00025C66" w:rsidP="00025C66">
      <w:pPr>
        <w:autoSpaceDE w:val="0"/>
        <w:autoSpaceDN w:val="0"/>
        <w:adjustRightInd w:val="0"/>
        <w:spacing w:after="0" w:line="240" w:lineRule="auto"/>
        <w:rPr>
          <w:rFonts w:eastAsia="Times New Roman" w:cstheme="minorHAnsi"/>
          <w:color w:val="231F20"/>
          <w:sz w:val="24"/>
          <w:szCs w:val="24"/>
        </w:rPr>
      </w:pPr>
    </w:p>
    <w:p w14:paraId="729CAE33" w14:textId="77777777" w:rsidR="00975F3D" w:rsidRDefault="00975F3D" w:rsidP="008618B3">
      <w:pPr>
        <w:autoSpaceDE w:val="0"/>
        <w:autoSpaceDN w:val="0"/>
        <w:adjustRightInd w:val="0"/>
        <w:spacing w:after="0" w:line="240" w:lineRule="auto"/>
        <w:rPr>
          <w:rFonts w:eastAsia="Times New Roman" w:cstheme="minorHAnsi"/>
          <w:color w:val="231F20"/>
          <w:sz w:val="24"/>
          <w:szCs w:val="24"/>
          <w:u w:val="single"/>
        </w:rPr>
        <w:sectPr w:rsidR="00975F3D" w:rsidSect="004D644B">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pPr>
    </w:p>
    <w:p w14:paraId="1588EE1A" w14:textId="550C9F69" w:rsidR="00025C66" w:rsidRPr="004D644B" w:rsidRDefault="00025C66" w:rsidP="00975F3D">
      <w:pPr>
        <w:autoSpaceDE w:val="0"/>
        <w:autoSpaceDN w:val="0"/>
        <w:adjustRightInd w:val="0"/>
        <w:spacing w:after="0" w:line="240" w:lineRule="auto"/>
        <w:ind w:left="720"/>
        <w:rPr>
          <w:rFonts w:eastAsia="Times New Roman" w:cstheme="minorHAnsi"/>
          <w:color w:val="231F20"/>
          <w:sz w:val="24"/>
          <w:szCs w:val="24"/>
        </w:rPr>
      </w:pPr>
      <w:r w:rsidRPr="004D644B">
        <w:rPr>
          <w:rFonts w:eastAsia="Times New Roman" w:cstheme="minorHAnsi"/>
          <w:color w:val="231F20"/>
          <w:sz w:val="24"/>
          <w:szCs w:val="24"/>
          <w:u w:val="single"/>
        </w:rPr>
        <w:t>North county recycling facilities</w:t>
      </w:r>
      <w:r w:rsidRPr="004D644B">
        <w:rPr>
          <w:rFonts w:eastAsia="Times New Roman" w:cstheme="minorHAnsi"/>
          <w:color w:val="231F20"/>
          <w:sz w:val="24"/>
          <w:szCs w:val="24"/>
        </w:rPr>
        <w:tab/>
      </w:r>
      <w:r w:rsidRPr="004D644B">
        <w:rPr>
          <w:rFonts w:eastAsia="Times New Roman" w:cstheme="minorHAnsi"/>
          <w:color w:val="231F20"/>
          <w:sz w:val="24"/>
          <w:szCs w:val="24"/>
        </w:rPr>
        <w:tab/>
      </w:r>
    </w:p>
    <w:p w14:paraId="5F9D48BD" w14:textId="023A23BC" w:rsidR="00882D80" w:rsidRPr="004D644B" w:rsidRDefault="004D644B" w:rsidP="00975F3D">
      <w:pPr>
        <w:pStyle w:val="ListParagraph"/>
        <w:numPr>
          <w:ilvl w:val="0"/>
          <w:numId w:val="8"/>
        </w:numPr>
        <w:spacing w:after="0" w:line="240" w:lineRule="auto"/>
        <w:ind w:left="1440"/>
        <w:rPr>
          <w:rFonts w:eastAsia="Times New Roman" w:cstheme="minorHAnsi"/>
          <w:color w:val="231F20"/>
          <w:sz w:val="24"/>
          <w:szCs w:val="24"/>
        </w:rPr>
      </w:pPr>
      <w:r w:rsidRPr="004D644B">
        <w:rPr>
          <w:rFonts w:eastAsia="Times New Roman" w:cstheme="minorHAnsi"/>
          <w:color w:val="231F20"/>
          <w:sz w:val="24"/>
          <w:szCs w:val="24"/>
        </w:rPr>
        <w:t>M</w:t>
      </w:r>
      <w:r w:rsidR="00882D80" w:rsidRPr="004D644B">
        <w:rPr>
          <w:rFonts w:eastAsia="Times New Roman" w:cstheme="minorHAnsi"/>
          <w:color w:val="231F20"/>
          <w:sz w:val="24"/>
          <w:szCs w:val="24"/>
        </w:rPr>
        <w:t>arborg</w:t>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r>
    </w:p>
    <w:p w14:paraId="3BA5C7F8" w14:textId="310285B7" w:rsidR="008618B3" w:rsidRDefault="00882D80" w:rsidP="00975F3D">
      <w:pPr>
        <w:spacing w:after="0" w:line="240" w:lineRule="auto"/>
        <w:ind w:left="720" w:firstLine="720"/>
        <w:rPr>
          <w:rFonts w:eastAsia="Times New Roman" w:cstheme="minorHAnsi"/>
          <w:color w:val="231F20"/>
          <w:sz w:val="24"/>
          <w:szCs w:val="24"/>
        </w:rPr>
      </w:pPr>
      <w:r w:rsidRPr="004D644B">
        <w:rPr>
          <w:rFonts w:eastAsia="Times New Roman" w:cstheme="minorHAnsi"/>
          <w:color w:val="231F20"/>
          <w:sz w:val="24"/>
          <w:szCs w:val="24"/>
        </w:rPr>
        <w:t xml:space="preserve">1850 W. </w:t>
      </w:r>
      <w:proofErr w:type="spellStart"/>
      <w:r w:rsidRPr="004D644B">
        <w:rPr>
          <w:rFonts w:eastAsia="Times New Roman" w:cstheme="minorHAnsi"/>
          <w:color w:val="231F20"/>
          <w:sz w:val="24"/>
          <w:szCs w:val="24"/>
        </w:rPr>
        <w:t>Betteravia</w:t>
      </w:r>
      <w:proofErr w:type="spellEnd"/>
      <w:r w:rsidRPr="004D644B">
        <w:rPr>
          <w:rFonts w:eastAsia="Times New Roman" w:cstheme="minorHAnsi"/>
          <w:color w:val="231F20"/>
          <w:sz w:val="24"/>
          <w:szCs w:val="24"/>
        </w:rPr>
        <w:t>, Santa Mari</w:t>
      </w:r>
      <w:r w:rsidR="008A4BB5" w:rsidRPr="004D644B">
        <w:rPr>
          <w:rFonts w:eastAsia="Times New Roman" w:cstheme="minorHAnsi"/>
          <w:color w:val="231F20"/>
          <w:sz w:val="24"/>
          <w:szCs w:val="24"/>
        </w:rPr>
        <w:t>a</w:t>
      </w:r>
      <w:r w:rsidRPr="004D644B">
        <w:rPr>
          <w:rFonts w:eastAsia="Times New Roman" w:cstheme="minorHAnsi"/>
          <w:color w:val="231F20"/>
          <w:sz w:val="24"/>
          <w:szCs w:val="24"/>
        </w:rPr>
        <w:tab/>
      </w:r>
    </w:p>
    <w:p w14:paraId="48217B33" w14:textId="77777777" w:rsidR="00975F3D" w:rsidRPr="004D644B" w:rsidRDefault="00975F3D" w:rsidP="00975F3D">
      <w:pPr>
        <w:spacing w:after="0" w:line="240" w:lineRule="auto"/>
        <w:ind w:left="720" w:firstLine="720"/>
        <w:rPr>
          <w:rFonts w:eastAsia="Times New Roman" w:cstheme="minorHAnsi"/>
          <w:color w:val="231F20"/>
          <w:sz w:val="24"/>
          <w:szCs w:val="24"/>
        </w:rPr>
      </w:pPr>
    </w:p>
    <w:p w14:paraId="72671E51" w14:textId="604C5F7E" w:rsidR="00882D80" w:rsidRPr="004D644B" w:rsidRDefault="00882D80" w:rsidP="00975F3D">
      <w:pPr>
        <w:pStyle w:val="ListParagraph"/>
        <w:numPr>
          <w:ilvl w:val="0"/>
          <w:numId w:val="5"/>
        </w:numPr>
        <w:spacing w:after="0" w:line="240" w:lineRule="auto"/>
        <w:ind w:left="1440"/>
        <w:rPr>
          <w:rFonts w:eastAsia="Times New Roman" w:cstheme="minorHAnsi"/>
          <w:color w:val="231F20"/>
          <w:sz w:val="24"/>
          <w:szCs w:val="24"/>
        </w:rPr>
      </w:pPr>
      <w:r w:rsidRPr="004D644B">
        <w:rPr>
          <w:rFonts w:eastAsia="Times New Roman" w:cstheme="minorHAnsi"/>
          <w:color w:val="231F20"/>
          <w:sz w:val="24"/>
          <w:szCs w:val="24"/>
        </w:rPr>
        <w:t xml:space="preserve">S.M.A.R.T </w:t>
      </w:r>
      <w:r w:rsidRPr="004D644B">
        <w:rPr>
          <w:rFonts w:eastAsia="Times New Roman" w:cstheme="minorHAnsi"/>
          <w:color w:val="231F20"/>
          <w:sz w:val="24"/>
          <w:szCs w:val="24"/>
        </w:rPr>
        <w:tab/>
      </w:r>
      <w:r w:rsidRPr="004D644B">
        <w:rPr>
          <w:rFonts w:eastAsia="Times New Roman" w:cstheme="minorHAnsi"/>
          <w:color w:val="231F20"/>
          <w:sz w:val="24"/>
          <w:szCs w:val="24"/>
        </w:rPr>
        <w:tab/>
      </w:r>
      <w:r w:rsidRPr="004D644B">
        <w:rPr>
          <w:rFonts w:eastAsia="Times New Roman" w:cstheme="minorHAnsi"/>
          <w:color w:val="231F20"/>
          <w:sz w:val="24"/>
          <w:szCs w:val="24"/>
        </w:rPr>
        <w:tab/>
      </w:r>
      <w:r w:rsidRPr="004D644B">
        <w:rPr>
          <w:rFonts w:eastAsia="Times New Roman" w:cstheme="minorHAnsi"/>
          <w:color w:val="231F20"/>
          <w:sz w:val="24"/>
          <w:szCs w:val="24"/>
        </w:rPr>
        <w:tab/>
        <w:t xml:space="preserve"> </w:t>
      </w:r>
    </w:p>
    <w:p w14:paraId="1B8FDE5E" w14:textId="77777777" w:rsidR="00975F3D" w:rsidRDefault="00882D80" w:rsidP="00975F3D">
      <w:pPr>
        <w:spacing w:after="0" w:line="240" w:lineRule="auto"/>
        <w:ind w:left="720" w:firstLine="720"/>
        <w:rPr>
          <w:rFonts w:eastAsia="Times New Roman" w:cstheme="minorHAnsi"/>
          <w:color w:val="231F20"/>
          <w:sz w:val="24"/>
          <w:szCs w:val="24"/>
        </w:rPr>
      </w:pPr>
      <w:r w:rsidRPr="004D644B">
        <w:rPr>
          <w:rFonts w:eastAsia="Times New Roman" w:cstheme="minorHAnsi"/>
          <w:color w:val="231F20"/>
          <w:sz w:val="24"/>
          <w:szCs w:val="24"/>
        </w:rPr>
        <w:t xml:space="preserve">1940 W. </w:t>
      </w:r>
      <w:proofErr w:type="spellStart"/>
      <w:r w:rsidRPr="004D644B">
        <w:rPr>
          <w:rFonts w:eastAsia="Times New Roman" w:cstheme="minorHAnsi"/>
          <w:color w:val="231F20"/>
          <w:sz w:val="24"/>
          <w:szCs w:val="24"/>
        </w:rPr>
        <w:t>Betteravia</w:t>
      </w:r>
      <w:proofErr w:type="spellEnd"/>
      <w:r w:rsidRPr="004D644B">
        <w:rPr>
          <w:rFonts w:eastAsia="Times New Roman" w:cstheme="minorHAnsi"/>
          <w:color w:val="231F20"/>
          <w:sz w:val="24"/>
          <w:szCs w:val="24"/>
        </w:rPr>
        <w:t>, Santa Maria</w:t>
      </w:r>
      <w:r w:rsidRPr="004D644B">
        <w:rPr>
          <w:rFonts w:eastAsia="Times New Roman" w:cstheme="minorHAnsi"/>
          <w:color w:val="231F20"/>
          <w:sz w:val="24"/>
          <w:szCs w:val="24"/>
        </w:rPr>
        <w:tab/>
      </w:r>
    </w:p>
    <w:p w14:paraId="67856211" w14:textId="47802ECA" w:rsidR="00882D80" w:rsidRPr="004D644B" w:rsidRDefault="00882D80" w:rsidP="00975F3D">
      <w:pPr>
        <w:spacing w:after="0" w:line="240" w:lineRule="auto"/>
        <w:ind w:left="720" w:firstLine="720"/>
        <w:rPr>
          <w:rFonts w:eastAsia="Times New Roman" w:cstheme="minorHAnsi"/>
          <w:color w:val="231F20"/>
          <w:sz w:val="24"/>
          <w:szCs w:val="24"/>
        </w:rPr>
      </w:pPr>
      <w:r w:rsidRPr="004D644B">
        <w:rPr>
          <w:rFonts w:eastAsia="Times New Roman" w:cstheme="minorHAnsi"/>
          <w:color w:val="231F20"/>
          <w:sz w:val="24"/>
          <w:szCs w:val="24"/>
        </w:rPr>
        <w:tab/>
      </w:r>
    </w:p>
    <w:p w14:paraId="448BDA19" w14:textId="2A0F286E" w:rsidR="00882D80" w:rsidRPr="004D644B" w:rsidRDefault="00882D80" w:rsidP="00975F3D">
      <w:pPr>
        <w:pStyle w:val="ListParagraph"/>
        <w:numPr>
          <w:ilvl w:val="0"/>
          <w:numId w:val="5"/>
        </w:numPr>
        <w:spacing w:after="0" w:line="240" w:lineRule="auto"/>
        <w:ind w:left="1440"/>
        <w:rPr>
          <w:rFonts w:eastAsia="Times New Roman" w:cstheme="minorHAnsi"/>
          <w:color w:val="231F20"/>
          <w:sz w:val="24"/>
          <w:szCs w:val="24"/>
        </w:rPr>
      </w:pPr>
      <w:r w:rsidRPr="004D644B">
        <w:rPr>
          <w:rFonts w:eastAsia="Times New Roman" w:cstheme="minorHAnsi"/>
          <w:color w:val="231F20"/>
          <w:sz w:val="24"/>
          <w:szCs w:val="24"/>
        </w:rPr>
        <w:t>Granit Construction (concrete),</w:t>
      </w:r>
      <w:r w:rsidRPr="004D644B">
        <w:rPr>
          <w:rFonts w:eastAsia="Times New Roman" w:cstheme="minorHAnsi"/>
          <w:color w:val="231F20"/>
          <w:sz w:val="24"/>
          <w:szCs w:val="24"/>
        </w:rPr>
        <w:tab/>
      </w:r>
    </w:p>
    <w:p w14:paraId="054156DA" w14:textId="79526D99" w:rsidR="00975F3D" w:rsidRDefault="008618B3" w:rsidP="00975F3D">
      <w:pPr>
        <w:spacing w:after="0" w:line="240" w:lineRule="auto"/>
        <w:ind w:left="720" w:firstLine="720"/>
        <w:rPr>
          <w:rFonts w:eastAsia="Times New Roman" w:cstheme="minorHAnsi"/>
          <w:color w:val="231F20"/>
          <w:sz w:val="24"/>
          <w:szCs w:val="24"/>
        </w:rPr>
      </w:pPr>
      <w:r w:rsidRPr="004D644B">
        <w:rPr>
          <w:rFonts w:eastAsia="Times New Roman" w:cstheme="minorHAnsi"/>
          <w:color w:val="231F20"/>
          <w:sz w:val="24"/>
          <w:szCs w:val="24"/>
        </w:rPr>
        <w:t>Santa Maria</w:t>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r>
      <w:r w:rsidR="00882D80" w:rsidRPr="004D644B">
        <w:rPr>
          <w:rFonts w:eastAsia="Times New Roman" w:cstheme="minorHAnsi"/>
          <w:color w:val="231F20"/>
          <w:sz w:val="24"/>
          <w:szCs w:val="24"/>
        </w:rPr>
        <w:tab/>
        <w:t xml:space="preserve"> </w:t>
      </w:r>
    </w:p>
    <w:p w14:paraId="341A95CB" w14:textId="36ADA896" w:rsidR="00975F3D" w:rsidRPr="004D644B" w:rsidRDefault="00975F3D" w:rsidP="00975F3D">
      <w:pPr>
        <w:autoSpaceDE w:val="0"/>
        <w:autoSpaceDN w:val="0"/>
        <w:adjustRightInd w:val="0"/>
        <w:spacing w:after="0" w:line="240" w:lineRule="auto"/>
        <w:rPr>
          <w:rFonts w:eastAsia="Times New Roman" w:cstheme="minorHAnsi"/>
          <w:color w:val="231F20"/>
          <w:sz w:val="24"/>
          <w:szCs w:val="24"/>
        </w:rPr>
      </w:pPr>
      <w:r w:rsidRPr="004D644B">
        <w:rPr>
          <w:rFonts w:eastAsia="Times New Roman" w:cstheme="minorHAnsi"/>
          <w:color w:val="231F20"/>
          <w:sz w:val="24"/>
          <w:szCs w:val="24"/>
          <w:u w:val="single"/>
        </w:rPr>
        <w:t>South County recycling</w:t>
      </w:r>
    </w:p>
    <w:p w14:paraId="7AF1598B" w14:textId="3314F171" w:rsidR="00975F3D" w:rsidRPr="004D644B" w:rsidRDefault="00975F3D" w:rsidP="00975F3D">
      <w:pPr>
        <w:pStyle w:val="ListParagraph"/>
        <w:numPr>
          <w:ilvl w:val="0"/>
          <w:numId w:val="8"/>
        </w:numPr>
        <w:spacing w:after="0" w:line="240" w:lineRule="auto"/>
        <w:rPr>
          <w:rFonts w:eastAsia="Times New Roman" w:cstheme="minorHAnsi"/>
          <w:color w:val="231F20"/>
          <w:sz w:val="24"/>
          <w:szCs w:val="24"/>
        </w:rPr>
      </w:pPr>
      <w:r w:rsidRPr="004D644B">
        <w:rPr>
          <w:rFonts w:eastAsia="Times New Roman" w:cstheme="minorHAnsi"/>
          <w:color w:val="231F20"/>
          <w:sz w:val="24"/>
          <w:szCs w:val="24"/>
        </w:rPr>
        <w:t>Coast Recycling and Transfer Station</w:t>
      </w:r>
    </w:p>
    <w:p w14:paraId="180530AB" w14:textId="457F3E4A" w:rsidR="00975F3D" w:rsidRPr="004D644B" w:rsidRDefault="00975F3D" w:rsidP="00975F3D">
      <w:pPr>
        <w:spacing w:after="0" w:line="240" w:lineRule="auto"/>
        <w:ind w:firstLine="720"/>
        <w:rPr>
          <w:rFonts w:eastAsia="Times New Roman" w:cstheme="minorHAnsi"/>
          <w:color w:val="231F20"/>
          <w:sz w:val="24"/>
          <w:szCs w:val="24"/>
        </w:rPr>
      </w:pPr>
      <w:r w:rsidRPr="004D644B">
        <w:rPr>
          <w:rFonts w:eastAsia="Times New Roman" w:cstheme="minorHAnsi"/>
          <w:color w:val="231F20"/>
          <w:sz w:val="24"/>
          <w:szCs w:val="24"/>
        </w:rPr>
        <w:t>4430 Calle Real, Santa Barbara</w:t>
      </w:r>
    </w:p>
    <w:p w14:paraId="1A28DDAD" w14:textId="77777777" w:rsidR="00975F3D" w:rsidRPr="004D644B" w:rsidRDefault="00975F3D" w:rsidP="00975F3D">
      <w:pPr>
        <w:spacing w:after="0" w:line="240" w:lineRule="auto"/>
        <w:rPr>
          <w:rFonts w:eastAsia="Times New Roman" w:cstheme="minorHAnsi"/>
          <w:color w:val="231F20"/>
          <w:sz w:val="24"/>
          <w:szCs w:val="24"/>
        </w:rPr>
      </w:pPr>
    </w:p>
    <w:p w14:paraId="2CCCE940" w14:textId="3D85663D" w:rsidR="00975F3D" w:rsidRPr="004D644B" w:rsidRDefault="00975F3D" w:rsidP="00975F3D">
      <w:pPr>
        <w:pStyle w:val="ListParagraph"/>
        <w:numPr>
          <w:ilvl w:val="0"/>
          <w:numId w:val="5"/>
        </w:numPr>
        <w:spacing w:after="0" w:line="240" w:lineRule="auto"/>
        <w:rPr>
          <w:rFonts w:eastAsia="Times New Roman" w:cstheme="minorHAnsi"/>
          <w:color w:val="231F20"/>
          <w:sz w:val="24"/>
          <w:szCs w:val="24"/>
        </w:rPr>
      </w:pPr>
      <w:r w:rsidRPr="004D644B">
        <w:rPr>
          <w:rFonts w:eastAsia="Times New Roman" w:cstheme="minorHAnsi"/>
          <w:color w:val="231F20"/>
          <w:sz w:val="24"/>
          <w:szCs w:val="24"/>
        </w:rPr>
        <w:t xml:space="preserve">Lash Construction </w:t>
      </w:r>
    </w:p>
    <w:p w14:paraId="4C1D06F4" w14:textId="41B00555" w:rsidR="00975F3D" w:rsidRPr="004D644B" w:rsidRDefault="00975F3D" w:rsidP="00975F3D">
      <w:pPr>
        <w:spacing w:after="0" w:line="240" w:lineRule="auto"/>
        <w:ind w:firstLine="720"/>
        <w:rPr>
          <w:rFonts w:eastAsia="Times New Roman" w:cstheme="minorHAnsi"/>
          <w:color w:val="231F20"/>
          <w:sz w:val="24"/>
          <w:szCs w:val="24"/>
        </w:rPr>
      </w:pPr>
      <w:r w:rsidRPr="004D644B">
        <w:rPr>
          <w:rFonts w:eastAsia="Times New Roman" w:cstheme="minorHAnsi"/>
          <w:color w:val="231F20"/>
          <w:sz w:val="24"/>
          <w:szCs w:val="24"/>
        </w:rPr>
        <w:t>5 South Calle Caesar Chavez, Santa Barbara</w:t>
      </w:r>
    </w:p>
    <w:p w14:paraId="10A09C28" w14:textId="77777777" w:rsidR="00975F3D" w:rsidRPr="004D644B" w:rsidRDefault="00975F3D" w:rsidP="00975F3D">
      <w:pPr>
        <w:spacing w:after="0" w:line="240" w:lineRule="auto"/>
        <w:rPr>
          <w:rFonts w:eastAsia="Times New Roman" w:cstheme="minorHAnsi"/>
          <w:color w:val="231F20"/>
          <w:sz w:val="24"/>
          <w:szCs w:val="24"/>
        </w:rPr>
      </w:pPr>
      <w:r w:rsidRPr="004D644B">
        <w:rPr>
          <w:rFonts w:eastAsia="Times New Roman" w:cstheme="minorHAnsi"/>
          <w:color w:val="231F20"/>
          <w:sz w:val="24"/>
          <w:szCs w:val="24"/>
        </w:rPr>
        <w:t xml:space="preserve"> </w:t>
      </w:r>
    </w:p>
    <w:p w14:paraId="7C935204" w14:textId="1CAAA851" w:rsidR="00975F3D" w:rsidRPr="004D644B" w:rsidRDefault="0028534A" w:rsidP="00975F3D">
      <w:pPr>
        <w:pStyle w:val="ListParagraph"/>
        <w:numPr>
          <w:ilvl w:val="0"/>
          <w:numId w:val="5"/>
        </w:numPr>
        <w:spacing w:after="0" w:line="240" w:lineRule="auto"/>
        <w:rPr>
          <w:rFonts w:eastAsia="Times New Roman" w:cstheme="minorHAnsi"/>
          <w:color w:val="231F20"/>
          <w:sz w:val="24"/>
          <w:szCs w:val="24"/>
        </w:rPr>
      </w:pPr>
      <w:r>
        <w:rPr>
          <w:rFonts w:eastAsia="Times New Roman" w:cstheme="minorHAnsi"/>
          <w:color w:val="231F20"/>
          <w:sz w:val="24"/>
          <w:szCs w:val="24"/>
        </w:rPr>
        <w:t xml:space="preserve">Marborg </w:t>
      </w:r>
      <w:r w:rsidR="00975F3D" w:rsidRPr="004D644B">
        <w:rPr>
          <w:rFonts w:eastAsia="Times New Roman" w:cstheme="minorHAnsi"/>
          <w:color w:val="231F20"/>
          <w:sz w:val="24"/>
          <w:szCs w:val="24"/>
        </w:rPr>
        <w:t>C&amp;D Facility</w:t>
      </w:r>
    </w:p>
    <w:p w14:paraId="3ABE5917" w14:textId="7F6F289A" w:rsidR="00975F3D" w:rsidRDefault="00975F3D" w:rsidP="00975F3D">
      <w:pPr>
        <w:spacing w:after="0" w:line="240" w:lineRule="auto"/>
        <w:ind w:firstLine="720"/>
        <w:rPr>
          <w:rFonts w:eastAsia="Times New Roman" w:cstheme="minorHAnsi"/>
          <w:color w:val="231F20"/>
          <w:sz w:val="24"/>
          <w:szCs w:val="24"/>
        </w:rPr>
      </w:pPr>
      <w:r w:rsidRPr="004D644B">
        <w:rPr>
          <w:rFonts w:eastAsia="Times New Roman" w:cstheme="minorHAnsi"/>
          <w:color w:val="231F20"/>
          <w:sz w:val="24"/>
          <w:szCs w:val="24"/>
        </w:rPr>
        <w:t xml:space="preserve">119 N. </w:t>
      </w:r>
      <w:proofErr w:type="spellStart"/>
      <w:r w:rsidRPr="004D644B">
        <w:rPr>
          <w:rFonts w:eastAsia="Times New Roman" w:cstheme="minorHAnsi"/>
          <w:color w:val="231F20"/>
          <w:sz w:val="24"/>
          <w:szCs w:val="24"/>
        </w:rPr>
        <w:t>Quarantina</w:t>
      </w:r>
      <w:proofErr w:type="spellEnd"/>
      <w:r w:rsidRPr="004D644B">
        <w:rPr>
          <w:rFonts w:eastAsia="Times New Roman" w:cstheme="minorHAnsi"/>
          <w:color w:val="231F20"/>
          <w:sz w:val="24"/>
          <w:szCs w:val="24"/>
        </w:rPr>
        <w:t xml:space="preserve">, Santa Barbara     </w:t>
      </w:r>
    </w:p>
    <w:p w14:paraId="7FD3D063" w14:textId="77777777" w:rsidR="00975F3D" w:rsidRDefault="00975F3D" w:rsidP="00975F3D">
      <w:pPr>
        <w:spacing w:after="0" w:line="240" w:lineRule="auto"/>
        <w:rPr>
          <w:rFonts w:eastAsia="Times New Roman" w:cstheme="minorHAnsi"/>
          <w:color w:val="231F20"/>
          <w:sz w:val="24"/>
          <w:szCs w:val="24"/>
        </w:rPr>
        <w:sectPr w:rsidR="00975F3D" w:rsidSect="00975F3D">
          <w:type w:val="continuous"/>
          <w:pgSz w:w="12240" w:h="15840"/>
          <w:pgMar w:top="720" w:right="720" w:bottom="720" w:left="720" w:header="720" w:footer="720" w:gutter="0"/>
          <w:cols w:num="2" w:space="720"/>
          <w:titlePg/>
          <w:docGrid w:linePitch="360"/>
        </w:sectPr>
      </w:pPr>
    </w:p>
    <w:p w14:paraId="353457D7" w14:textId="77777777" w:rsidR="00975F3D" w:rsidRDefault="00975F3D" w:rsidP="00975F3D">
      <w:pPr>
        <w:spacing w:after="0" w:line="240" w:lineRule="auto"/>
        <w:rPr>
          <w:rFonts w:eastAsia="Times New Roman" w:cstheme="minorHAnsi"/>
          <w:color w:val="231F20"/>
          <w:sz w:val="24"/>
          <w:szCs w:val="24"/>
        </w:rPr>
      </w:pPr>
    </w:p>
    <w:p w14:paraId="49FC0DFC" w14:textId="77777777" w:rsidR="004D644B" w:rsidRPr="004D644B" w:rsidRDefault="004D644B" w:rsidP="004D644B">
      <w:pPr>
        <w:spacing w:after="0" w:line="240" w:lineRule="auto"/>
        <w:ind w:firstLine="360"/>
        <w:rPr>
          <w:rFonts w:eastAsia="Times New Roman" w:cstheme="minorHAnsi"/>
          <w:color w:val="231F20"/>
          <w:sz w:val="24"/>
          <w:szCs w:val="24"/>
        </w:rPr>
      </w:pPr>
    </w:p>
    <w:p w14:paraId="4AC8531B" w14:textId="77777777" w:rsidR="004D644B" w:rsidRPr="004D644B" w:rsidRDefault="004D644B" w:rsidP="008618B3">
      <w:pPr>
        <w:spacing w:after="0" w:line="240" w:lineRule="auto"/>
        <w:rPr>
          <w:rFonts w:eastAsia="Times New Roman" w:cstheme="minorHAnsi"/>
          <w:color w:val="231F20"/>
          <w:sz w:val="24"/>
          <w:szCs w:val="24"/>
        </w:rPr>
      </w:pPr>
      <w:r w:rsidRPr="004D644B">
        <w:rPr>
          <w:rFonts w:eastAsia="Times New Roman" w:cstheme="minorHAnsi"/>
          <w:color w:val="231F20"/>
          <w:sz w:val="24"/>
          <w:szCs w:val="24"/>
        </w:rPr>
        <w:lastRenderedPageBreak/>
        <w:drawing>
          <wp:inline distT="0" distB="0" distL="0" distR="0" wp14:anchorId="4BC13734" wp14:editId="75A5D50B">
            <wp:extent cx="6471965" cy="6121400"/>
            <wp:effectExtent l="0" t="0" r="5080" b="0"/>
            <wp:docPr id="518866295"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66295" name="Picture 1" descr="Table&#10;&#10;AI-generated content may be incorrect."/>
                    <pic:cNvPicPr/>
                  </pic:nvPicPr>
                  <pic:blipFill>
                    <a:blip r:embed="rId14"/>
                    <a:stretch>
                      <a:fillRect/>
                    </a:stretch>
                  </pic:blipFill>
                  <pic:spPr>
                    <a:xfrm>
                      <a:off x="0" y="0"/>
                      <a:ext cx="6483294" cy="6132115"/>
                    </a:xfrm>
                    <a:prstGeom prst="rect">
                      <a:avLst/>
                    </a:prstGeom>
                  </pic:spPr>
                </pic:pic>
              </a:graphicData>
            </a:graphic>
          </wp:inline>
        </w:drawing>
      </w:r>
    </w:p>
    <w:p w14:paraId="153FA00E" w14:textId="701A4033" w:rsidR="00882D80" w:rsidRPr="004D644B" w:rsidRDefault="004D644B" w:rsidP="004D644B">
      <w:pPr>
        <w:spacing w:after="0" w:line="240" w:lineRule="auto"/>
        <w:jc w:val="center"/>
        <w:rPr>
          <w:rFonts w:eastAsia="Times New Roman" w:cstheme="minorHAnsi"/>
          <w:color w:val="231F20"/>
          <w:sz w:val="24"/>
          <w:szCs w:val="24"/>
        </w:rPr>
      </w:pPr>
      <w:r w:rsidRPr="004D644B">
        <w:rPr>
          <w:rFonts w:eastAsia="Times New Roman" w:cstheme="minorHAnsi"/>
          <w:color w:val="231F20"/>
          <w:sz w:val="24"/>
          <w:szCs w:val="24"/>
        </w:rPr>
        <w:t>(Worksheet 1)</w:t>
      </w:r>
    </w:p>
    <w:sectPr w:rsidR="00882D80" w:rsidRPr="004D644B" w:rsidSect="00975F3D">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6C22" w14:textId="77777777" w:rsidR="005A37F6" w:rsidRDefault="005A37F6" w:rsidP="00E1773E">
      <w:pPr>
        <w:spacing w:after="0" w:line="240" w:lineRule="auto"/>
      </w:pPr>
      <w:r>
        <w:separator/>
      </w:r>
    </w:p>
  </w:endnote>
  <w:endnote w:type="continuationSeparator" w:id="0">
    <w:p w14:paraId="48B7165D" w14:textId="77777777" w:rsidR="005A37F6" w:rsidRDefault="005A37F6" w:rsidP="00E1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16CC" w14:textId="77777777" w:rsidR="00C03C15" w:rsidRPr="00025C66" w:rsidRDefault="00C03C15" w:rsidP="00E1773E">
    <w:pPr>
      <w:pStyle w:val="Footer"/>
      <w:jc w:val="center"/>
      <w:rPr>
        <w:rStyle w:val="jsgrdq"/>
        <w:rFonts w:cs="Calibri"/>
        <w:bCs/>
        <w:color w:val="365888"/>
        <w:sz w:val="20"/>
        <w:szCs w:val="20"/>
      </w:rPr>
    </w:pPr>
    <w:r w:rsidRPr="00025C66">
      <w:rPr>
        <w:rStyle w:val="jsgrdq"/>
        <w:rFonts w:cs="Calibri"/>
        <w:bCs/>
        <w:color w:val="365888"/>
        <w:sz w:val="20"/>
        <w:szCs w:val="20"/>
      </w:rPr>
      <w:t xml:space="preserve">Santa Barbara County </w:t>
    </w:r>
    <w:r w:rsidR="006F3895" w:rsidRPr="00025C66">
      <w:rPr>
        <w:rStyle w:val="jsgrdq"/>
        <w:rFonts w:cs="Calibri"/>
        <w:bCs/>
        <w:color w:val="365888"/>
        <w:sz w:val="20"/>
        <w:szCs w:val="20"/>
      </w:rPr>
      <w:t xml:space="preserve">Planning &amp; Development </w:t>
    </w:r>
    <w:r w:rsidRPr="00025C66">
      <w:rPr>
        <w:rStyle w:val="jsgrdq"/>
        <w:rFonts w:cs="Calibri"/>
        <w:bCs/>
        <w:color w:val="365888"/>
        <w:sz w:val="20"/>
        <w:szCs w:val="20"/>
      </w:rPr>
      <w:t>Department</w:t>
    </w:r>
  </w:p>
  <w:p w14:paraId="44E258DD" w14:textId="77777777" w:rsidR="00E1773E" w:rsidRPr="00025C66" w:rsidRDefault="00C03C15" w:rsidP="00E1773E">
    <w:pPr>
      <w:pStyle w:val="Footer"/>
      <w:jc w:val="center"/>
      <w:rPr>
        <w:rFonts w:cs="Calibri"/>
        <w:sz w:val="20"/>
        <w:szCs w:val="20"/>
      </w:rPr>
    </w:pPr>
    <w:hyperlink r:id="rId1" w:history="1">
      <w:r w:rsidRPr="00025C66">
        <w:rPr>
          <w:rStyle w:val="Hyperlink"/>
          <w:rFonts w:cs="Calibri"/>
          <w:bCs/>
          <w:sz w:val="20"/>
          <w:szCs w:val="20"/>
        </w:rPr>
        <w:t>www.countyofsb.org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ADC2" w14:textId="77777777" w:rsidR="005108E9" w:rsidRDefault="005108E9" w:rsidP="00295A7E">
    <w:pPr>
      <w:pStyle w:val="Footer"/>
      <w:jc w:val="center"/>
      <w:rPr>
        <w:rStyle w:val="jsgrdq"/>
        <w:rFonts w:ascii="Franklin Gothic Book" w:hAnsi="Franklin Gothic Book"/>
        <w:bCs/>
        <w:color w:val="365888"/>
        <w:sz w:val="18"/>
        <w:szCs w:val="18"/>
      </w:rPr>
    </w:pPr>
  </w:p>
  <w:p w14:paraId="69BED8DF" w14:textId="77777777" w:rsidR="00E5777B" w:rsidRDefault="00295A7E" w:rsidP="00295A7E">
    <w:pPr>
      <w:pStyle w:val="Footer"/>
      <w:jc w:val="center"/>
    </w:pPr>
    <w:r w:rsidRPr="008B5379">
      <w:rPr>
        <w:rStyle w:val="jsgrdq"/>
        <w:rFonts w:ascii="Franklin Gothic Book" w:hAnsi="Franklin Gothic Book"/>
        <w:bCs/>
        <w:color w:val="365888"/>
        <w:sz w:val="18"/>
        <w:szCs w:val="18"/>
      </w:rPr>
      <w:t xml:space="preserve">123 E. Anapamu Street, Santa Barbara, CA 93101  </w:t>
    </w:r>
    <w:r w:rsidRPr="008B5379">
      <w:rPr>
        <w:rStyle w:val="jsgrdq"/>
        <w:rFonts w:ascii="Franklin Gothic Book" w:hAnsi="Franklin Gothic Book"/>
        <w:bCs/>
        <w:color w:val="365888"/>
        <w:sz w:val="18"/>
        <w:szCs w:val="18"/>
      </w:rPr>
      <w:sym w:font="Wingdings" w:char="F0A0"/>
    </w:r>
    <w:r w:rsidRPr="008B5379">
      <w:rPr>
        <w:rStyle w:val="jsgrdq"/>
        <w:rFonts w:ascii="Franklin Gothic Book" w:hAnsi="Franklin Gothic Book"/>
        <w:bCs/>
        <w:color w:val="365888"/>
        <w:sz w:val="18"/>
        <w:szCs w:val="18"/>
      </w:rPr>
      <w:t xml:space="preserve">  (805) 568-2000  </w:t>
    </w:r>
    <w:r w:rsidRPr="008B5379">
      <w:rPr>
        <w:rStyle w:val="jsgrdq"/>
        <w:rFonts w:ascii="Franklin Gothic Book" w:hAnsi="Franklin Gothic Book"/>
        <w:bCs/>
        <w:color w:val="365888"/>
        <w:sz w:val="18"/>
        <w:szCs w:val="18"/>
      </w:rPr>
      <w:sym w:font="Wingdings" w:char="F0A0"/>
    </w:r>
    <w:r w:rsidRPr="008B5379">
      <w:rPr>
        <w:rStyle w:val="jsgrdq"/>
        <w:rFonts w:ascii="Franklin Gothic Book" w:hAnsi="Franklin Gothic Book"/>
        <w:bCs/>
        <w:color w:val="365888"/>
        <w:sz w:val="18"/>
        <w:szCs w:val="18"/>
      </w:rPr>
      <w:t xml:space="preserve">  Fax (805) 568-2030</w:t>
    </w:r>
    <w:r w:rsidRPr="008B5379">
      <w:rPr>
        <w:rStyle w:val="jsgrdq"/>
        <w:rFonts w:ascii="Franklin Gothic Book" w:hAnsi="Franklin Gothic Book"/>
        <w:bCs/>
        <w:color w:val="365888"/>
        <w:sz w:val="18"/>
        <w:szCs w:val="18"/>
      </w:rPr>
      <w:br/>
      <w:t xml:space="preserve">624 W. Foster Road, Santa Maria, CA 93455  </w:t>
    </w:r>
    <w:r w:rsidRPr="008B5379">
      <w:rPr>
        <w:rStyle w:val="jsgrdq"/>
        <w:rFonts w:ascii="Franklin Gothic Book" w:hAnsi="Franklin Gothic Book"/>
        <w:bCs/>
        <w:color w:val="365888"/>
        <w:sz w:val="18"/>
        <w:szCs w:val="18"/>
      </w:rPr>
      <w:sym w:font="Wingdings" w:char="F0A0"/>
    </w:r>
    <w:r w:rsidRPr="008B5379">
      <w:rPr>
        <w:rStyle w:val="jsgrdq"/>
        <w:rFonts w:ascii="Franklin Gothic Book" w:hAnsi="Franklin Gothic Book"/>
        <w:bCs/>
        <w:color w:val="365888"/>
        <w:sz w:val="18"/>
        <w:szCs w:val="18"/>
      </w:rPr>
      <w:t xml:space="preserve">   (805) 934-6250 </w:t>
    </w:r>
    <w:r w:rsidRPr="008B5379">
      <w:rPr>
        <w:rStyle w:val="jsgrdq"/>
        <w:rFonts w:ascii="Franklin Gothic Book" w:hAnsi="Franklin Gothic Book"/>
        <w:bCs/>
        <w:color w:val="365888"/>
        <w:sz w:val="18"/>
        <w:szCs w:val="18"/>
      </w:rPr>
      <w:sym w:font="Wingdings" w:char="F0A0"/>
    </w:r>
    <w:r w:rsidRPr="008B5379">
      <w:rPr>
        <w:rStyle w:val="jsgrdq"/>
        <w:rFonts w:ascii="Franklin Gothic Book" w:hAnsi="Franklin Gothic Book"/>
        <w:bCs/>
        <w:color w:val="365888"/>
        <w:sz w:val="18"/>
        <w:szCs w:val="18"/>
      </w:rPr>
      <w:t xml:space="preserve">  Fax (805) 934-6258</w:t>
    </w:r>
    <w:r w:rsidRPr="008B5379">
      <w:rPr>
        <w:rStyle w:val="jsgrdq"/>
        <w:rFonts w:ascii="Franklin Gothic Book" w:hAnsi="Franklin Gothic Book"/>
        <w:bCs/>
        <w:color w:val="365888"/>
        <w:sz w:val="18"/>
        <w:szCs w:val="18"/>
      </w:rPr>
      <w:br/>
      <w:t xml:space="preserve"> </w:t>
    </w:r>
    <w:hyperlink r:id="rId1" w:history="1">
      <w:r w:rsidR="0095376A" w:rsidRPr="00063CE4">
        <w:rPr>
          <w:rStyle w:val="Hyperlink"/>
          <w:rFonts w:ascii="Franklin Gothic Book" w:hAnsi="Franklin Gothic Book"/>
          <w:bCs/>
          <w:sz w:val="18"/>
          <w:szCs w:val="18"/>
        </w:rPr>
        <w:t>www.countyofsb.org</w:t>
      </w:r>
    </w:hyperlink>
    <w:r w:rsidRPr="008B5379">
      <w:rPr>
        <w:rStyle w:val="Hyperlink"/>
        <w:rFonts w:ascii="Franklin Gothic Book" w:hAnsi="Franklin Gothic Book"/>
        <w:bCs/>
        <w:sz w:val="18"/>
        <w:szCs w:val="18"/>
      </w:rPr>
      <w:t xml:space="preserve">; </w:t>
    </w:r>
    <w:r w:rsidRPr="008B5379">
      <w:rPr>
        <w:rStyle w:val="jsgrdq"/>
        <w:rFonts w:ascii="Franklin Gothic Book" w:hAnsi="Franklin Gothic Book"/>
        <w:bCs/>
        <w:color w:val="365888"/>
        <w:sz w:val="18"/>
        <w:szCs w:val="18"/>
      </w:rPr>
      <w:t>Follow us @CountyofSB</w:t>
    </w:r>
    <w:r>
      <w:rPr>
        <w:rStyle w:val="jsgrdq"/>
        <w:rFonts w:ascii="Franklin Gothic Medium Cond" w:hAnsi="Franklin Gothic Medium Cond"/>
        <w:bCs/>
        <w:color w:val="365888"/>
        <w:sz w:val="18"/>
        <w:szCs w:val="18"/>
      </w:rPr>
      <w:br/>
    </w:r>
    <w:r>
      <w:rPr>
        <w:rFonts w:ascii="Franklin Gothic Medium Cond" w:hAnsi="Franklin Gothic Medium Cond"/>
        <w:bCs/>
        <w:noProof/>
        <w:color w:val="365888"/>
        <w:sz w:val="18"/>
        <w:szCs w:val="18"/>
      </w:rPr>
      <w:drawing>
        <wp:inline distT="0" distB="0" distL="0" distR="0" wp14:anchorId="5A333371" wp14:editId="79496F5B">
          <wp:extent cx="194854" cy="182880"/>
          <wp:effectExtent l="0" t="0" r="0" b="7620"/>
          <wp:docPr id="148874149" name="Picture 148874149">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194854" cy="182880"/>
                  </a:xfrm>
                  <a:prstGeom prst="rect">
                    <a:avLst/>
                  </a:prstGeom>
                </pic:spPr>
              </pic:pic>
            </a:graphicData>
          </a:graphic>
        </wp:inline>
      </w:drawing>
    </w:r>
    <w:r>
      <w:rPr>
        <w:noProof/>
      </w:rPr>
      <w:drawing>
        <wp:inline distT="0" distB="0" distL="0" distR="0" wp14:anchorId="1141F930" wp14:editId="2B01551F">
          <wp:extent cx="182880" cy="182880"/>
          <wp:effectExtent l="0" t="0" r="7620" b="7620"/>
          <wp:docPr id="394706337" name="Picture 39470633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Pr>
        <w:rFonts w:ascii="Franklin Gothic Medium Cond" w:hAnsi="Franklin Gothic Medium Cond"/>
        <w:bCs/>
        <w:noProof/>
        <w:color w:val="365888"/>
        <w:sz w:val="18"/>
        <w:szCs w:val="18"/>
      </w:rPr>
      <w:drawing>
        <wp:inline distT="0" distB="0" distL="0" distR="0" wp14:anchorId="6D2B3FF4" wp14:editId="2F416E99">
          <wp:extent cx="194310" cy="182880"/>
          <wp:effectExtent l="0" t="0" r="0" b="7620"/>
          <wp:docPr id="1242479745" name="Picture 124247974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94310" cy="182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CE84" w14:textId="77777777" w:rsidR="005A37F6" w:rsidRDefault="005A37F6" w:rsidP="00E1773E">
      <w:pPr>
        <w:spacing w:after="0" w:line="240" w:lineRule="auto"/>
      </w:pPr>
      <w:r>
        <w:separator/>
      </w:r>
    </w:p>
  </w:footnote>
  <w:footnote w:type="continuationSeparator" w:id="0">
    <w:p w14:paraId="52713608" w14:textId="77777777" w:rsidR="005A37F6" w:rsidRDefault="005A37F6" w:rsidP="00E1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8AC8" w14:textId="77777777" w:rsidR="006F3895" w:rsidRPr="00025C66" w:rsidRDefault="00295A7E" w:rsidP="00C03C15">
    <w:pPr>
      <w:pStyle w:val="Header"/>
      <w:jc w:val="right"/>
      <w:rPr>
        <w:rFonts w:cs="Calibri"/>
        <w:noProof/>
        <w:color w:val="365888"/>
      </w:rPr>
    </w:pPr>
    <w:r w:rsidRPr="00025C66">
      <w:rPr>
        <w:rFonts w:cs="Calibri"/>
        <w:color w:val="365888"/>
      </w:rPr>
      <w:t xml:space="preserve">Page </w:t>
    </w:r>
    <w:sdt>
      <w:sdtPr>
        <w:rPr>
          <w:rFonts w:cs="Calibri"/>
          <w:color w:val="365888"/>
        </w:rPr>
        <w:id w:val="1596828312"/>
        <w:docPartObj>
          <w:docPartGallery w:val="Page Numbers (Top of Page)"/>
          <w:docPartUnique/>
        </w:docPartObj>
      </w:sdtPr>
      <w:sdtEndPr>
        <w:rPr>
          <w:noProof/>
        </w:rPr>
      </w:sdtEndPr>
      <w:sdtContent>
        <w:r w:rsidRPr="00025C66">
          <w:rPr>
            <w:rFonts w:cs="Calibri"/>
            <w:color w:val="365888"/>
          </w:rPr>
          <w:fldChar w:fldCharType="begin"/>
        </w:r>
        <w:r w:rsidRPr="00025C66">
          <w:rPr>
            <w:rFonts w:cs="Calibri"/>
            <w:color w:val="365888"/>
          </w:rPr>
          <w:instrText xml:space="preserve"> PAGE   \* MERGEFORMAT </w:instrText>
        </w:r>
        <w:r w:rsidRPr="00025C66">
          <w:rPr>
            <w:rFonts w:cs="Calibri"/>
            <w:color w:val="365888"/>
          </w:rPr>
          <w:fldChar w:fldCharType="separate"/>
        </w:r>
        <w:r w:rsidR="00FA4ED3" w:rsidRPr="00025C66">
          <w:rPr>
            <w:rFonts w:cs="Calibri"/>
            <w:noProof/>
            <w:color w:val="365888"/>
          </w:rPr>
          <w:t>2</w:t>
        </w:r>
        <w:r w:rsidRPr="00025C66">
          <w:rPr>
            <w:rFonts w:cs="Calibri"/>
            <w:noProof/>
            <w:color w:val="365888"/>
          </w:rPr>
          <w:fldChar w:fldCharType="end"/>
        </w:r>
      </w:sdtContent>
    </w:sdt>
  </w:p>
  <w:p w14:paraId="2A99DC5F" w14:textId="77777777" w:rsidR="00C03C15" w:rsidRPr="00025C66" w:rsidRDefault="00C03C15" w:rsidP="00C03C15">
    <w:pPr>
      <w:pStyle w:val="Header"/>
      <w:jc w:val="right"/>
      <w:rPr>
        <w:rFonts w:cs="Calibri"/>
        <w:noProof/>
        <w:color w:val="36588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D499" w14:textId="77777777" w:rsidR="00295A7E" w:rsidRDefault="00295A7E" w:rsidP="00295A7E">
    <w:pPr>
      <w:pStyle w:val="04xlpa"/>
      <w:ind w:left="5040"/>
      <w:jc w:val="center"/>
      <w:rPr>
        <w:rStyle w:val="jsgrdq"/>
        <w:rFonts w:ascii="Franklin Gothic Book" w:hAnsi="Franklin Gothic Book"/>
        <w:b/>
        <w:bCs/>
        <w:color w:val="005696"/>
        <w:spacing w:val="20"/>
        <w:sz w:val="32"/>
        <w:szCs w:val="32"/>
      </w:rPr>
    </w:pPr>
    <w:r w:rsidRPr="00237821">
      <w:rPr>
        <w:rFonts w:ascii="Franklin Gothic Book" w:hAnsi="Franklin Gothic Book"/>
        <w:b/>
        <w:noProof/>
        <w:spacing w:val="20"/>
        <w:sz w:val="32"/>
        <w:szCs w:val="32"/>
      </w:rPr>
      <w:drawing>
        <wp:anchor distT="0" distB="0" distL="114300" distR="114300" simplePos="0" relativeHeight="251662848" behindDoc="0" locked="0" layoutInCell="1" allowOverlap="1" wp14:anchorId="3B9F231B" wp14:editId="63129035">
          <wp:simplePos x="0" y="0"/>
          <wp:positionH relativeFrom="margin">
            <wp:align>left</wp:align>
          </wp:positionH>
          <wp:positionV relativeFrom="paragraph">
            <wp:posOffset>7620</wp:posOffset>
          </wp:positionV>
          <wp:extent cx="1987229" cy="1362456"/>
          <wp:effectExtent l="0" t="0" r="0" b="9525"/>
          <wp:wrapSquare wrapText="bothSides"/>
          <wp:docPr id="183769693" name="Picture 183769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OF_right.jpg"/>
                  <pic:cNvPicPr/>
                </pic:nvPicPr>
                <pic:blipFill>
                  <a:blip r:embed="rId1">
                    <a:extLst>
                      <a:ext uri="{28A0092B-C50C-407E-A947-70E740481C1C}">
                        <a14:useLocalDpi xmlns:a14="http://schemas.microsoft.com/office/drawing/2010/main" val="0"/>
                      </a:ext>
                    </a:extLst>
                  </a:blip>
                  <a:stretch>
                    <a:fillRect/>
                  </a:stretch>
                </pic:blipFill>
                <pic:spPr>
                  <a:xfrm>
                    <a:off x="0" y="0"/>
                    <a:ext cx="1987229" cy="1362456"/>
                  </a:xfrm>
                  <a:prstGeom prst="rect">
                    <a:avLst/>
                  </a:prstGeom>
                </pic:spPr>
              </pic:pic>
            </a:graphicData>
          </a:graphic>
          <wp14:sizeRelH relativeFrom="margin">
            <wp14:pctWidth>0</wp14:pctWidth>
          </wp14:sizeRelH>
          <wp14:sizeRelV relativeFrom="margin">
            <wp14:pctHeight>0</wp14:pctHeight>
          </wp14:sizeRelV>
        </wp:anchor>
      </w:drawing>
    </w:r>
  </w:p>
  <w:p w14:paraId="58B0B71D" w14:textId="77777777" w:rsidR="00295A7E" w:rsidRDefault="00295A7E" w:rsidP="00295A7E">
    <w:pPr>
      <w:pStyle w:val="04xlpa"/>
      <w:ind w:left="5040"/>
      <w:jc w:val="center"/>
      <w:rPr>
        <w:rStyle w:val="jsgrdq"/>
        <w:rFonts w:ascii="Franklin Gothic Book" w:hAnsi="Franklin Gothic Book"/>
        <w:bCs/>
        <w:color w:val="005696"/>
        <w:sz w:val="22"/>
        <w:szCs w:val="22"/>
      </w:rPr>
    </w:pPr>
    <w:r w:rsidRPr="00237821">
      <w:rPr>
        <w:rStyle w:val="jsgrdq"/>
        <w:rFonts w:ascii="Franklin Gothic Book" w:hAnsi="Franklin Gothic Book"/>
        <w:b/>
        <w:bCs/>
        <w:color w:val="005696"/>
        <w:spacing w:val="20"/>
        <w:sz w:val="32"/>
        <w:szCs w:val="32"/>
      </w:rPr>
      <w:t>Planning and Development</w:t>
    </w:r>
    <w:r w:rsidRPr="00237821">
      <w:rPr>
        <w:rStyle w:val="jsgrdq"/>
        <w:rFonts w:ascii="Franklin Gothic Book" w:hAnsi="Franklin Gothic Book"/>
        <w:b/>
        <w:bCs/>
        <w:color w:val="005696"/>
        <w:spacing w:val="20"/>
        <w:sz w:val="22"/>
        <w:szCs w:val="22"/>
      </w:rPr>
      <w:br/>
    </w:r>
    <w:r w:rsidRPr="00237821">
      <w:rPr>
        <w:rStyle w:val="jsgrdq"/>
        <w:rFonts w:ascii="Franklin Gothic Book" w:hAnsi="Franklin Gothic Book"/>
        <w:bCs/>
        <w:color w:val="005696"/>
        <w:sz w:val="28"/>
        <w:szCs w:val="28"/>
      </w:rPr>
      <w:t>Lisa Plowman, Director</w:t>
    </w:r>
    <w:r w:rsidRPr="00237821">
      <w:rPr>
        <w:rStyle w:val="jsgrdq"/>
        <w:rFonts w:ascii="Franklin Gothic Book" w:hAnsi="Franklin Gothic Book"/>
        <w:bCs/>
        <w:color w:val="005696"/>
        <w:sz w:val="21"/>
        <w:szCs w:val="21"/>
      </w:rPr>
      <w:br/>
    </w:r>
    <w:r w:rsidRPr="00237821">
      <w:rPr>
        <w:rStyle w:val="jsgrdq"/>
        <w:rFonts w:ascii="Franklin Gothic Book" w:hAnsi="Franklin Gothic Book"/>
        <w:bCs/>
        <w:color w:val="005696"/>
        <w:sz w:val="22"/>
        <w:szCs w:val="22"/>
      </w:rPr>
      <w:t>Jeff Wilson, Assistant Director</w:t>
    </w:r>
    <w:r w:rsidRPr="00237821">
      <w:rPr>
        <w:rStyle w:val="jsgrdq"/>
        <w:rFonts w:ascii="Franklin Gothic Book" w:hAnsi="Franklin Gothic Book"/>
        <w:bCs/>
        <w:color w:val="005696"/>
        <w:sz w:val="22"/>
        <w:szCs w:val="22"/>
      </w:rPr>
      <w:br/>
      <w:t>Elise Dale, Assistant Director</w:t>
    </w:r>
  </w:p>
  <w:p w14:paraId="0E6DC2F5" w14:textId="77777777" w:rsidR="00E5777B" w:rsidRDefault="00E57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4D2"/>
    <w:multiLevelType w:val="hybridMultilevel"/>
    <w:tmpl w:val="7EFE5642"/>
    <w:lvl w:ilvl="0" w:tplc="76701B7A">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5CA32C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5FEA25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E18B7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4EEB492">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8480EA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C6E657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1280DF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E45D1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1CF7552"/>
    <w:multiLevelType w:val="hybridMultilevel"/>
    <w:tmpl w:val="5D3A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8131C"/>
    <w:multiLevelType w:val="hybridMultilevel"/>
    <w:tmpl w:val="8ECA7CF0"/>
    <w:lvl w:ilvl="0" w:tplc="7D3A8952">
      <w:start w:val="1"/>
      <w:numFmt w:val="bullet"/>
      <w:lvlText w:val="•"/>
      <w:lvlJc w:val="left"/>
      <w:pPr>
        <w:ind w:left="7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A5C7834">
      <w:start w:val="1"/>
      <w:numFmt w:val="decimal"/>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4D6D1A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89E6926">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44124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12A110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1CC3A44">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2028FC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044CE8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D633572"/>
    <w:multiLevelType w:val="hybridMultilevel"/>
    <w:tmpl w:val="3386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A5972"/>
    <w:multiLevelType w:val="hybridMultilevel"/>
    <w:tmpl w:val="8CB4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05738"/>
    <w:multiLevelType w:val="hybridMultilevel"/>
    <w:tmpl w:val="D2B878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EB5791"/>
    <w:multiLevelType w:val="hybridMultilevel"/>
    <w:tmpl w:val="49E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425E1"/>
    <w:multiLevelType w:val="hybridMultilevel"/>
    <w:tmpl w:val="CE16D636"/>
    <w:lvl w:ilvl="0" w:tplc="8BAEF7A2">
      <w:start w:val="1"/>
      <w:numFmt w:val="bullet"/>
      <w:lvlText w:val="•"/>
      <w:lvlJc w:val="left"/>
      <w:pPr>
        <w:ind w:left="71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5A4563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6946878">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45FEA33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83CBAC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15AD45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02C1158">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6F0A17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F30F46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15369629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278688">
    <w:abstractNumId w:val="0"/>
  </w:num>
  <w:num w:numId="3" w16cid:durableId="1106265336">
    <w:abstractNumId w:val="7"/>
  </w:num>
  <w:num w:numId="4" w16cid:durableId="1296985033">
    <w:abstractNumId w:val="3"/>
  </w:num>
  <w:num w:numId="5" w16cid:durableId="797527010">
    <w:abstractNumId w:val="6"/>
  </w:num>
  <w:num w:numId="6" w16cid:durableId="610865264">
    <w:abstractNumId w:val="4"/>
  </w:num>
  <w:num w:numId="7" w16cid:durableId="1525559776">
    <w:abstractNumId w:val="1"/>
  </w:num>
  <w:num w:numId="8" w16cid:durableId="1106076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3E"/>
    <w:rsid w:val="00025C66"/>
    <w:rsid w:val="00065B4D"/>
    <w:rsid w:val="000B1949"/>
    <w:rsid w:val="00237821"/>
    <w:rsid w:val="0028534A"/>
    <w:rsid w:val="00295A7E"/>
    <w:rsid w:val="002D3F72"/>
    <w:rsid w:val="003A5D02"/>
    <w:rsid w:val="00472A18"/>
    <w:rsid w:val="004C6486"/>
    <w:rsid w:val="004D644B"/>
    <w:rsid w:val="004F3737"/>
    <w:rsid w:val="005108E9"/>
    <w:rsid w:val="00526250"/>
    <w:rsid w:val="00572ED8"/>
    <w:rsid w:val="005A1B18"/>
    <w:rsid w:val="005A37F6"/>
    <w:rsid w:val="005B26F8"/>
    <w:rsid w:val="006F3895"/>
    <w:rsid w:val="00726BE7"/>
    <w:rsid w:val="007E18F0"/>
    <w:rsid w:val="008618B3"/>
    <w:rsid w:val="00882D80"/>
    <w:rsid w:val="008A4BB5"/>
    <w:rsid w:val="008B5379"/>
    <w:rsid w:val="008B5EAA"/>
    <w:rsid w:val="00900A31"/>
    <w:rsid w:val="0095376A"/>
    <w:rsid w:val="00962C15"/>
    <w:rsid w:val="00975F3D"/>
    <w:rsid w:val="009B6EDA"/>
    <w:rsid w:val="009C79F7"/>
    <w:rsid w:val="00A22AEE"/>
    <w:rsid w:val="00A6335A"/>
    <w:rsid w:val="00A839B2"/>
    <w:rsid w:val="00AD7D21"/>
    <w:rsid w:val="00B9373D"/>
    <w:rsid w:val="00BB10AC"/>
    <w:rsid w:val="00BD55E2"/>
    <w:rsid w:val="00C03C15"/>
    <w:rsid w:val="00D77F8B"/>
    <w:rsid w:val="00DD5DC6"/>
    <w:rsid w:val="00DF202F"/>
    <w:rsid w:val="00E1773E"/>
    <w:rsid w:val="00E269D9"/>
    <w:rsid w:val="00E5777B"/>
    <w:rsid w:val="00E77748"/>
    <w:rsid w:val="00E828CE"/>
    <w:rsid w:val="00EA489D"/>
    <w:rsid w:val="00F44F7D"/>
    <w:rsid w:val="00FA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E4FE"/>
  <w15:chartTrackingRefBased/>
  <w15:docId w15:val="{8A77EC4C-2BC6-41F9-97F0-92838115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73E"/>
  </w:style>
  <w:style w:type="paragraph" w:styleId="Footer">
    <w:name w:val="footer"/>
    <w:basedOn w:val="Normal"/>
    <w:link w:val="FooterChar"/>
    <w:uiPriority w:val="99"/>
    <w:unhideWhenUsed/>
    <w:rsid w:val="00E1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73E"/>
  </w:style>
  <w:style w:type="paragraph" w:customStyle="1" w:styleId="04xlpa">
    <w:name w:val="_04xlpa"/>
    <w:basedOn w:val="Normal"/>
    <w:rsid w:val="00E17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E1773E"/>
  </w:style>
  <w:style w:type="character" w:styleId="Hyperlink">
    <w:name w:val="Hyperlink"/>
    <w:basedOn w:val="DefaultParagraphFont"/>
    <w:uiPriority w:val="99"/>
    <w:unhideWhenUsed/>
    <w:rsid w:val="00E1773E"/>
    <w:rPr>
      <w:color w:val="0563C1" w:themeColor="hyperlink"/>
      <w:u w:val="single"/>
    </w:rPr>
  </w:style>
  <w:style w:type="paragraph" w:styleId="NormalWeb">
    <w:name w:val="Normal (Web)"/>
    <w:basedOn w:val="Normal"/>
    <w:uiPriority w:val="99"/>
    <w:unhideWhenUsed/>
    <w:rsid w:val="00C03C15"/>
    <w:pPr>
      <w:spacing w:before="100" w:beforeAutospacing="1" w:after="100" w:afterAutospacing="1" w:line="240" w:lineRule="auto"/>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95376A"/>
    <w:rPr>
      <w:color w:val="954F72" w:themeColor="followedHyperlink"/>
      <w:u w:val="single"/>
    </w:rPr>
  </w:style>
  <w:style w:type="character" w:styleId="UnresolvedMention">
    <w:name w:val="Unresolved Mention"/>
    <w:basedOn w:val="DefaultParagraphFont"/>
    <w:uiPriority w:val="99"/>
    <w:semiHidden/>
    <w:unhideWhenUsed/>
    <w:rsid w:val="0095376A"/>
    <w:rPr>
      <w:color w:val="605E5C"/>
      <w:shd w:val="clear" w:color="auto" w:fill="E1DFDD"/>
    </w:rPr>
  </w:style>
  <w:style w:type="paragraph" w:styleId="ListParagraph">
    <w:name w:val="List Paragraph"/>
    <w:basedOn w:val="Normal"/>
    <w:uiPriority w:val="34"/>
    <w:qFormat/>
    <w:rsid w:val="004D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www.countyofsb.org/160/Planning-Developmen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jfif"/><Relationship Id="rId7" Type="http://schemas.openxmlformats.org/officeDocument/2006/relationships/image" Target="media/image4.png"/><Relationship Id="rId2" Type="http://schemas.openxmlformats.org/officeDocument/2006/relationships/hyperlink" Target="https://www.facebook.com/countyofsb" TargetMode="External"/><Relationship Id="rId1" Type="http://schemas.openxmlformats.org/officeDocument/2006/relationships/hyperlink" Target="http://www.countyofsb.org" TargetMode="External"/><Relationship Id="rId6" Type="http://schemas.openxmlformats.org/officeDocument/2006/relationships/hyperlink" Target="https://x.com/countyofsb" TargetMode="External"/><Relationship Id="rId5" Type="http://schemas.openxmlformats.org/officeDocument/2006/relationships/image" Target="media/image3.jpg"/><Relationship Id="rId4" Type="http://schemas.openxmlformats.org/officeDocument/2006/relationships/hyperlink" Target="https://www.instagram.com/countyofs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78D52B2BA1A4E989F29AD03031E02" ma:contentTypeVersion="16" ma:contentTypeDescription="Create a new document." ma:contentTypeScope="" ma:versionID="25fb6be08a798aa77f3216ee20a1bad2">
  <xsd:schema xmlns:xsd="http://www.w3.org/2001/XMLSchema" xmlns:xs="http://www.w3.org/2001/XMLSchema" xmlns:p="http://schemas.microsoft.com/office/2006/metadata/properties" xmlns:ns3="c4b53525-0c88-42b8-855a-85cde8c94c76" xmlns:ns4="33ea769a-76ba-45cd-bf5d-760567563da9" targetNamespace="http://schemas.microsoft.com/office/2006/metadata/properties" ma:root="true" ma:fieldsID="b8a57231c4536670e4b436e847022169" ns3:_="" ns4:_="">
    <xsd:import namespace="c4b53525-0c88-42b8-855a-85cde8c94c76"/>
    <xsd:import namespace="33ea769a-76ba-45cd-bf5d-760567563d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3525-0c88-42b8-855a-85cde8c94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a769a-76ba-45cd-bf5d-760567563d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4b53525-0c88-42b8-855a-85cde8c94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05561-F61F-49A8-8A36-3C3F52F9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3525-0c88-42b8-855a-85cde8c94c76"/>
    <ds:schemaRef ds:uri="33ea769a-76ba-45cd-bf5d-76056756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6CA5C-FB36-4361-B0BF-44CFCD4214CF}">
  <ds:schemaRefs>
    <ds:schemaRef ds:uri="http://schemas.microsoft.com/office/2006/metadata/properties"/>
    <ds:schemaRef ds:uri="http://schemas.microsoft.com/office/infopath/2007/PartnerControls"/>
    <ds:schemaRef ds:uri="c4b53525-0c88-42b8-855a-85cde8c94c76"/>
  </ds:schemaRefs>
</ds:datastoreItem>
</file>

<file path=customXml/itemProps3.xml><?xml version="1.0" encoding="utf-8"?>
<ds:datastoreItem xmlns:ds="http://schemas.openxmlformats.org/officeDocument/2006/customXml" ds:itemID="{7303E13A-A565-4710-83DA-8DD0507D3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4436</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County of Santa Barbara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 Larry</dc:creator>
  <cp:keywords/>
  <dc:description/>
  <cp:lastModifiedBy>Crabtree, Jason</cp:lastModifiedBy>
  <cp:revision>4</cp:revision>
  <cp:lastPrinted>2025-03-18T18:37:00Z</cp:lastPrinted>
  <dcterms:created xsi:type="dcterms:W3CDTF">2026-01-06T21:57:00Z</dcterms:created>
  <dcterms:modified xsi:type="dcterms:W3CDTF">2026-01-06T22:00:00Z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0x010100B9978D52B2BA1A4E989F29AD03031E02</vt:lpwstr>
  </property>
</Properties>
</file>